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5.xml" ContentType="application/vnd.openxmlformats-officedocument.wordprocessingml.footer+xml"/>
  <Override PartName="/word/header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424CFCB" w14:textId="77777777" w:rsidR="00D927C9" w:rsidRPr="0062091D" w:rsidRDefault="00D927C9" w:rsidP="00D927C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POLUGODIŠNJE IZVJEŠĆE</w:t>
      </w:r>
    </w:p>
    <w:p w14:paraId="2ED67D3B" w14:textId="77777777" w:rsidR="003E1072" w:rsidRPr="008F0E0B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139E6C50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ZA RAZDOBLJE 1.1. DO 3</w:t>
      </w:r>
      <w:r w:rsidR="00D25FD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0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D25FD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6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B45DA0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8F0E0B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1969984A" w:rsidR="007E222A" w:rsidRPr="00131A83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D25FD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kolovoz</w:t>
      </w:r>
      <w:r w:rsidR="005A195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B45DA0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3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1448C13" w14:textId="3B895F71" w:rsidR="00D25FDD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60288" behindDoc="1" locked="0" layoutInCell="1" allowOverlap="1" wp14:anchorId="201F3BB5" wp14:editId="6942576F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1" name="Picture 1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D1CD1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BF5DB6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6B97A1A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174C8B0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56CDB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DC4B667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1766EAD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8A3FBE3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191D36F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EC68937" w14:textId="77777777" w:rsidR="007E04AD" w:rsidRPr="0062091D" w:rsidRDefault="007E04AD" w:rsidP="007E04AD">
      <w:pPr>
        <w:spacing w:after="0" w:line="240" w:lineRule="auto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  <w:r w:rsidRPr="0062091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>IZJAVA OSOBA ODGOVORNIH ZA SASTAVLJANJE POLUGODIŠNJIH IZVJEŠĆA</w:t>
      </w:r>
    </w:p>
    <w:p w14:paraId="218AF4F3" w14:textId="77777777" w:rsidR="007E04AD" w:rsidRDefault="007E04AD" w:rsidP="007E04AD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AE3CC64" w14:textId="123A283A" w:rsidR="007E04AD" w:rsidRPr="0062091D" w:rsidRDefault="007E04AD" w:rsidP="007E04AD">
      <w:pPr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Prema našem saznanju Izvještaj poslovodstva za razdoblje od 1.1. do 30.6.202</w:t>
      </w:r>
      <w:r w:rsidR="00182F46"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3</w:t>
      </w: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 sadrži istinit prikaz razvoja i rezultata poslovanja i položaja Hrvatske banke za obnovu i razvitak i Grupe, te opis najznačajnijih rizika i neizvjesnosti kojima su Hrvatska banka za obnovu i razvitak i Grupa izloženi.</w:t>
      </w:r>
    </w:p>
    <w:p w14:paraId="4025086C" w14:textId="77777777" w:rsidR="007E04AD" w:rsidRPr="0062091D" w:rsidRDefault="007E04AD" w:rsidP="007E04AD">
      <w:pPr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</w:p>
    <w:p w14:paraId="133464A6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B73FFF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966B41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3D705C81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134F0BD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050B8C16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2A52034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1C6C40F2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B1791" w:rsidRPr="00F95745" w14:paraId="7CD91174" w14:textId="77777777" w:rsidTr="00DE3141">
        <w:trPr>
          <w:trHeight w:hRule="exact" w:val="284"/>
        </w:trPr>
        <w:tc>
          <w:tcPr>
            <w:tcW w:w="3118" w:type="dxa"/>
          </w:tcPr>
          <w:p w14:paraId="151DE182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Član Uprave</w:t>
            </w:r>
          </w:p>
        </w:tc>
        <w:tc>
          <w:tcPr>
            <w:tcW w:w="3118" w:type="dxa"/>
          </w:tcPr>
          <w:p w14:paraId="3660F67E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Član Uprave</w:t>
            </w:r>
          </w:p>
        </w:tc>
        <w:tc>
          <w:tcPr>
            <w:tcW w:w="3118" w:type="dxa"/>
          </w:tcPr>
          <w:p w14:paraId="40DD1771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Predsjednik Uprave</w:t>
            </w:r>
          </w:p>
        </w:tc>
      </w:tr>
      <w:tr w:rsidR="000B1791" w:rsidRPr="00F95745" w14:paraId="63239349" w14:textId="77777777" w:rsidTr="00DE3141">
        <w:trPr>
          <w:trHeight w:hRule="exact" w:val="837"/>
        </w:trPr>
        <w:tc>
          <w:tcPr>
            <w:tcW w:w="3118" w:type="dxa"/>
          </w:tcPr>
          <w:p w14:paraId="2E7F9351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434DC9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40BFD2D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AFC6337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7713D8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0F74C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55BF06E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1791" w:rsidRPr="00F95745" w14:paraId="5FADC4AE" w14:textId="77777777" w:rsidTr="00DE3141">
        <w:trPr>
          <w:trHeight w:val="269"/>
        </w:trPr>
        <w:tc>
          <w:tcPr>
            <w:tcW w:w="3118" w:type="dxa"/>
            <w:vAlign w:val="bottom"/>
          </w:tcPr>
          <w:p w14:paraId="66D643F0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Josip Pavković</w:t>
            </w:r>
          </w:p>
        </w:tc>
        <w:tc>
          <w:tcPr>
            <w:tcW w:w="3118" w:type="dxa"/>
            <w:vAlign w:val="bottom"/>
          </w:tcPr>
          <w:p w14:paraId="44F94805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mr. sc. Alan Herjavec</w:t>
            </w:r>
          </w:p>
        </w:tc>
        <w:tc>
          <w:tcPr>
            <w:tcW w:w="3118" w:type="dxa"/>
            <w:vAlign w:val="bottom"/>
          </w:tcPr>
          <w:p w14:paraId="2A4CCEFF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mr. sc. Hrvoje Čuvalo</w:t>
            </w:r>
          </w:p>
        </w:tc>
      </w:tr>
    </w:tbl>
    <w:p w14:paraId="67C0E6E2" w14:textId="77777777" w:rsidR="007E04AD" w:rsidRDefault="007E04AD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E664929" w14:textId="77777777" w:rsidR="007E04AD" w:rsidRDefault="007E04AD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2F348796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7080946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5168D3D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5BF454E" w14:textId="1478C366" w:rsidR="00036EE1" w:rsidRPr="0062091D" w:rsidRDefault="00036EE1" w:rsidP="00036EE1">
      <w:pPr>
        <w:spacing w:after="0" w:line="240" w:lineRule="auto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U Zagrebu </w:t>
      </w:r>
      <w:r w:rsid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24</w:t>
      </w: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 kolovoza 2023.</w:t>
      </w:r>
    </w:p>
    <w:p w14:paraId="5C275CB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7387574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7B77AF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DF557D4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E39D9CE" w14:textId="5D3B14CA" w:rsidR="00D511F1" w:rsidRPr="0062091D" w:rsidRDefault="00D511F1" w:rsidP="003E6A3D">
      <w:pPr>
        <w:tabs>
          <w:tab w:val="left" w:pos="1600"/>
        </w:tabs>
        <w:rPr>
          <w:rFonts w:eastAsia="Times New Roman" w:cs="Calibri"/>
          <w:sz w:val="26"/>
          <w:szCs w:val="26"/>
          <w:lang w:eastAsia="hr-HR"/>
        </w:rPr>
        <w:sectPr w:rsidR="00D511F1" w:rsidRPr="0062091D" w:rsidSect="00811935">
          <w:footerReference w:type="default" r:id="rId10"/>
          <w:footerReference w:type="first" r:id="rId1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064FC90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4557ACF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04517FC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4F20A36" w14:textId="77777777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IZVJEŠTAJ POSLOVODSTVA</w:t>
      </w:r>
    </w:p>
    <w:p w14:paraId="047EB806" w14:textId="77777777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39B6F40" w14:textId="361314F0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ZA RAZDOBLJE 1.1. DO 30.6.2023.</w:t>
      </w: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5115A1B7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131A83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131A8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73F3A44C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8E8AEFF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7CB38B2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630EA925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D67CE2E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0B0A578B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CB9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5390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490CD944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DE8A88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C5D50F9" w14:textId="69D96BCE" w:rsidR="0018673E" w:rsidRDefault="0018673E" w:rsidP="00180E09">
      <w:pPr>
        <w:tabs>
          <w:tab w:val="left" w:pos="880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24BA30D9" w14:textId="127A1BEF" w:rsidR="00363AE5" w:rsidRDefault="00045AE5" w:rsidP="00045AE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A6D6D20" w14:textId="562D1AB9" w:rsidR="00045AE5" w:rsidRPr="00045AE5" w:rsidRDefault="00045AE5" w:rsidP="00180E09">
      <w:pPr>
        <w:tabs>
          <w:tab w:val="left" w:pos="1252"/>
          <w:tab w:val="left" w:pos="2330"/>
        </w:tabs>
        <w:rPr>
          <w:rFonts w:eastAsia="Times New Roman" w:cs="Calibri"/>
          <w:sz w:val="26"/>
          <w:szCs w:val="26"/>
          <w:lang w:eastAsia="hr-HR"/>
        </w:rPr>
        <w:sectPr w:rsidR="00045AE5" w:rsidRPr="00045AE5" w:rsidSect="00811935">
          <w:footerReference w:type="first" r:id="rId12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sz w:val="26"/>
          <w:szCs w:val="26"/>
          <w:lang w:eastAsia="hr-HR"/>
        </w:rPr>
        <w:tab/>
      </w:r>
      <w:r>
        <w:rPr>
          <w:rFonts w:eastAsia="Times New Roman" w:cs="Calibri"/>
          <w:sz w:val="26"/>
          <w:szCs w:val="26"/>
          <w:lang w:eastAsia="hr-HR"/>
        </w:rPr>
        <w:tab/>
      </w: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508AAC6D" w14:textId="34A32481" w:rsidR="00D45E26" w:rsidRPr="0018673E" w:rsidRDefault="00D45E26" w:rsidP="00AE0736">
      <w:pPr>
        <w:tabs>
          <w:tab w:val="left" w:pos="-720"/>
          <w:tab w:val="left" w:pos="426"/>
        </w:tabs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bookmarkStart w:id="1" w:name="_Hlk135231902"/>
    </w:p>
    <w:bookmarkEnd w:id="1"/>
    <w:p w14:paraId="775AEBFD" w14:textId="77777777" w:rsidR="00023C29" w:rsidRPr="0018673E" w:rsidRDefault="00023C29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</w:p>
    <w:p w14:paraId="5211A17E" w14:textId="181F1F1B" w:rsidR="00963231" w:rsidRPr="0018673E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533E78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07" w:type="dxa"/>
        <w:tblLayout w:type="fixed"/>
        <w:tblLook w:val="0420" w:firstRow="1" w:lastRow="0" w:firstColumn="0" w:lastColumn="0" w:noHBand="0" w:noVBand="1"/>
      </w:tblPr>
      <w:tblGrid>
        <w:gridCol w:w="2848"/>
        <w:gridCol w:w="1853"/>
        <w:gridCol w:w="1853"/>
        <w:gridCol w:w="1853"/>
      </w:tblGrid>
      <w:tr w:rsidR="00533E78" w:rsidRPr="00326738" w14:paraId="1B69C4C8" w14:textId="77777777" w:rsidTr="00246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2848" w:type="dxa"/>
            <w:shd w:val="clear" w:color="auto" w:fill="808080"/>
            <w:vAlign w:val="center"/>
          </w:tcPr>
          <w:p w14:paraId="5E746416" w14:textId="77777777" w:rsidR="00890D43" w:rsidRPr="00326738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32307FC0" w14:textId="7CF90068" w:rsidR="00890D43" w:rsidRPr="00326738" w:rsidRDefault="000A7386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2021</w:t>
            </w:r>
            <w:r w:rsidR="00890D43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09A1C7D6" w14:textId="77919F6C" w:rsidR="00890D43" w:rsidRPr="00326738" w:rsidRDefault="000A7386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2022</w:t>
            </w:r>
            <w:r w:rsidR="00890D43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1E7C237A" w14:textId="0EB91CEE" w:rsidR="00890D43" w:rsidRPr="00326738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34581D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34581D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0A7386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2023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533E78" w:rsidRPr="00326738" w14:paraId="100B057D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vAlign w:val="center"/>
          </w:tcPr>
          <w:p w14:paraId="43AEEEBE" w14:textId="77777777" w:rsidR="00331901" w:rsidRPr="00326738" w:rsidRDefault="00331901" w:rsidP="003319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Ukupna imovina</w:t>
            </w:r>
          </w:p>
        </w:tc>
        <w:tc>
          <w:tcPr>
            <w:tcW w:w="1853" w:type="dxa"/>
            <w:vAlign w:val="center"/>
          </w:tcPr>
          <w:p w14:paraId="2909D0CE" w14:textId="4C8D59E7" w:rsidR="00331901" w:rsidRPr="00326738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75383B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753</w:t>
            </w:r>
            <w:r w:rsidR="0075383B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53" w:type="dxa"/>
            <w:vAlign w:val="center"/>
          </w:tcPr>
          <w:p w14:paraId="789C4A3F" w14:textId="65BECCD4" w:rsidR="00331901" w:rsidRPr="00326738" w:rsidRDefault="001E2F33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3.857,0</w:t>
            </w:r>
          </w:p>
        </w:tc>
        <w:tc>
          <w:tcPr>
            <w:tcW w:w="1853" w:type="dxa"/>
            <w:vAlign w:val="center"/>
          </w:tcPr>
          <w:p w14:paraId="1ED943CE" w14:textId="371C8E6D" w:rsidR="00331901" w:rsidRPr="00326738" w:rsidRDefault="003A2C4D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2C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3.909,4</w:t>
            </w:r>
          </w:p>
        </w:tc>
      </w:tr>
      <w:tr w:rsidR="00533E78" w:rsidRPr="00326738" w14:paraId="755EF8E3" w14:textId="77777777" w:rsidTr="002467D5">
        <w:trPr>
          <w:trHeight w:val="340"/>
        </w:trPr>
        <w:tc>
          <w:tcPr>
            <w:tcW w:w="2848" w:type="dxa"/>
            <w:vAlign w:val="center"/>
          </w:tcPr>
          <w:p w14:paraId="11DE431C" w14:textId="77777777" w:rsidR="00331901" w:rsidRPr="00326738" w:rsidRDefault="00331901" w:rsidP="003319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Bruto krediti</w:t>
            </w:r>
          </w:p>
        </w:tc>
        <w:tc>
          <w:tcPr>
            <w:tcW w:w="1853" w:type="dxa"/>
            <w:vAlign w:val="center"/>
          </w:tcPr>
          <w:p w14:paraId="16C15394" w14:textId="12D2F516" w:rsidR="00331901" w:rsidRPr="00326738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75383B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494</w:t>
            </w:r>
            <w:r w:rsidR="0075383B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53" w:type="dxa"/>
            <w:vAlign w:val="center"/>
          </w:tcPr>
          <w:p w14:paraId="11B01668" w14:textId="42111B98" w:rsidR="00331901" w:rsidRPr="00326738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3.703,4</w:t>
            </w:r>
          </w:p>
        </w:tc>
        <w:tc>
          <w:tcPr>
            <w:tcW w:w="1853" w:type="dxa"/>
            <w:vAlign w:val="center"/>
          </w:tcPr>
          <w:p w14:paraId="2B584BC1" w14:textId="22C37E91" w:rsidR="00331901" w:rsidRPr="00326738" w:rsidRDefault="008657FE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657F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3.841,9</w:t>
            </w:r>
          </w:p>
        </w:tc>
      </w:tr>
      <w:tr w:rsidR="00533E78" w:rsidRPr="00326738" w14:paraId="1ACAF72A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77F0B22" w14:textId="77777777" w:rsidR="00331901" w:rsidRPr="00326738" w:rsidRDefault="00331901" w:rsidP="003319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kapital i rezerve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3FDAFC21" w14:textId="63A03F83" w:rsidR="00331901" w:rsidRPr="00326738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75383B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</w:t>
            </w:r>
            <w:r w:rsidR="0075383B"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4F076397" w14:textId="15B16759" w:rsidR="00331901" w:rsidRPr="00326738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1.422,</w:t>
            </w:r>
            <w:r w:rsidR="001E2F33" w:rsidRPr="003267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9847D62" w14:textId="0042C663" w:rsidR="00331901" w:rsidRPr="00326738" w:rsidRDefault="003A2C4D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2C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1.451,7</w:t>
            </w:r>
          </w:p>
        </w:tc>
      </w:tr>
      <w:tr w:rsidR="0007144A" w:rsidRPr="00326738" w14:paraId="29401622" w14:textId="77777777" w:rsidTr="002467D5">
        <w:trPr>
          <w:trHeight w:val="24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07144A" w:rsidRPr="00326738" w:rsidRDefault="0007144A" w:rsidP="0007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FD682DC" w14:textId="79EFB018" w:rsidR="0007144A" w:rsidRPr="00326738" w:rsidRDefault="0007144A" w:rsidP="00071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30.6.2021.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67F72258" w:rsidR="0007144A" w:rsidRPr="00326738" w:rsidRDefault="0007144A" w:rsidP="00071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- 30.6.2022.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5BF4FBE7" w:rsidR="0007144A" w:rsidRPr="00326738" w:rsidRDefault="0007144A" w:rsidP="00071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</w:t>
            </w:r>
            <w:r w:rsidR="002E0CB9"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6.2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023.</w:t>
            </w:r>
          </w:p>
        </w:tc>
      </w:tr>
      <w:tr w:rsidR="003A2C4D" w:rsidRPr="00326738" w14:paraId="0044BA99" w14:textId="77777777" w:rsidTr="0062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3A2C4D" w:rsidRPr="00326738" w:rsidRDefault="003A2C4D" w:rsidP="003A2C4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63B5" w14:textId="62FCBFD5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155841B2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C4B445" w14:textId="75DD120B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</w:t>
            </w:r>
          </w:p>
        </w:tc>
      </w:tr>
      <w:tr w:rsidR="003A2C4D" w:rsidRPr="00326738" w14:paraId="0DA3F09C" w14:textId="77777777" w:rsidTr="0062091D">
        <w:trPr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67B738E6" w14:textId="77777777" w:rsidR="003A2C4D" w:rsidRPr="00326738" w:rsidRDefault="003A2C4D" w:rsidP="003A2C4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ECE08" w14:textId="1A07433A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23AAD147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,7)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6A49F4" w14:textId="6B2B5606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</w:tr>
      <w:tr w:rsidR="003A2C4D" w:rsidRPr="00326738" w14:paraId="13792FC2" w14:textId="77777777" w:rsidTr="0062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3A2C4D" w:rsidRPr="00326738" w:rsidRDefault="003A2C4D" w:rsidP="003A2C4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Dobit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1101B" w14:textId="3B6F7A3E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5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3EB17FCE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0" w:type="dxa"/>
            <w:tcBorders>
              <w:left w:val="nil"/>
              <w:right w:val="single" w:sz="4" w:space="0" w:color="auto"/>
            </w:tcBorders>
            <w:vAlign w:val="center"/>
          </w:tcPr>
          <w:p w14:paraId="45561BE6" w14:textId="3A80CF2A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8</w:t>
            </w:r>
          </w:p>
        </w:tc>
      </w:tr>
      <w:tr w:rsidR="003A2C4D" w:rsidRPr="00326738" w14:paraId="7BD59245" w14:textId="77777777" w:rsidTr="0062091D">
        <w:trPr>
          <w:trHeight w:val="24"/>
        </w:trPr>
        <w:tc>
          <w:tcPr>
            <w:tcW w:w="0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7777777" w:rsidR="003A2C4D" w:rsidRPr="00326738" w:rsidRDefault="003A2C4D" w:rsidP="003A2C4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prihodi izračunati metodom efektivne kamatne stope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758C2" w14:textId="6D23830E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8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4FF23" w14:textId="06678E93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2CDAE0" w14:textId="4DD552D3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</w:t>
            </w:r>
          </w:p>
        </w:tc>
      </w:tr>
      <w:tr w:rsidR="003A2C4D" w:rsidRPr="00326738" w14:paraId="69A2BCA8" w14:textId="77777777" w:rsidTr="0062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4B596B89" w14:textId="77777777" w:rsidR="003A2C4D" w:rsidRPr="00326738" w:rsidRDefault="003A2C4D" w:rsidP="003A2C4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F3405" w14:textId="685F423B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B8811" w14:textId="297CCEDE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0" w:type="dxa"/>
            <w:tcBorders>
              <w:left w:val="nil"/>
              <w:right w:val="single" w:sz="4" w:space="0" w:color="auto"/>
            </w:tcBorders>
            <w:vAlign w:val="center"/>
          </w:tcPr>
          <w:p w14:paraId="4E9FF5BA" w14:textId="3418D0AC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</w:tr>
      <w:tr w:rsidR="003A2C4D" w:rsidRPr="00326738" w14:paraId="02473B3A" w14:textId="77777777" w:rsidTr="0062091D">
        <w:trPr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232C5BF0" w14:textId="77777777" w:rsidR="003A2C4D" w:rsidRPr="00326738" w:rsidRDefault="003A2C4D" w:rsidP="003A2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Neto kamatni prihod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FD708" w14:textId="58E0115E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9270B7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9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27072B73" w:rsidR="003A2C4D" w:rsidRPr="00326738" w:rsidRDefault="003A2C4D" w:rsidP="003A2C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A7FAA3" w14:textId="591AAE9F" w:rsidR="003A2C4D" w:rsidRPr="00326738" w:rsidRDefault="003A2C4D" w:rsidP="003A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0</w:t>
            </w:r>
          </w:p>
        </w:tc>
      </w:tr>
    </w:tbl>
    <w:p w14:paraId="4C118114" w14:textId="16884076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0A12F993" w14:textId="77777777" w:rsidR="0018673E" w:rsidRDefault="0018673E" w:rsidP="002467D5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30D1D8" w14:textId="7E0BDAF7" w:rsidR="00533E78" w:rsidRDefault="003A2C4D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noProof/>
        </w:rPr>
        <w:drawing>
          <wp:inline distT="0" distB="0" distL="0" distR="0" wp14:anchorId="3F37DAB7" wp14:editId="797B2CBB">
            <wp:extent cx="3145790" cy="2268220"/>
            <wp:effectExtent l="0" t="0" r="0" b="0"/>
            <wp:docPr id="219882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7FAB">
        <w:rPr>
          <w:noProof/>
        </w:rPr>
        <w:t xml:space="preserve"> </w:t>
      </w:r>
      <w:r w:rsidR="00B05578">
        <w:rPr>
          <w:noProof/>
        </w:rPr>
        <w:t xml:space="preserve"> </w:t>
      </w:r>
      <w:r w:rsidR="00F27557">
        <w:rPr>
          <w:noProof/>
        </w:rPr>
        <w:t xml:space="preserve">  </w:t>
      </w:r>
      <w:r w:rsidR="009407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29EE5B" wp14:editId="50AD126A">
            <wp:extent cx="3164205" cy="2268220"/>
            <wp:effectExtent l="0" t="0" r="0" b="0"/>
            <wp:docPr id="1715092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15D69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</w:p>
    <w:p w14:paraId="1314DA3F" w14:textId="2D90FE8D" w:rsidR="00533E78" w:rsidRDefault="003A2C4D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55520F95" wp14:editId="473C6044">
            <wp:extent cx="3164205" cy="2554605"/>
            <wp:effectExtent l="0" t="0" r="0" b="0"/>
            <wp:docPr id="15292964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E78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t xml:space="preserve">   </w:t>
      </w:r>
      <w:r w:rsidR="00533E78" w:rsidRPr="00533E78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43D3A648" wp14:editId="7FCAD553">
            <wp:extent cx="3157855" cy="2554605"/>
            <wp:effectExtent l="0" t="0" r="4445" b="0"/>
            <wp:docPr id="15941991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4D47B" w14:textId="068654F0" w:rsidR="0018673E" w:rsidRDefault="0018673E" w:rsidP="00533E78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sectPr w:rsidR="0018673E" w:rsidSect="00811935">
          <w:footerReference w:type="first" r:id="rId17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2CA419CB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5AAF10F3" w14:textId="77777777" w:rsidR="00AE732A" w:rsidRDefault="00AE732A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FE1EF6E" w14:textId="78AB3221" w:rsidR="00794772" w:rsidRPr="00E368A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E368A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0CD877D0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Grupa HBOR je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F475D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F475DA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033B82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 ostvarila dobit nakon oporezivanja u iznosu od</w:t>
      </w:r>
      <w:r w:rsidR="00033B82">
        <w:rPr>
          <w:rFonts w:ascii="Arial" w:hAnsi="Arial" w:cs="Arial"/>
          <w:sz w:val="20"/>
          <w:szCs w:val="20"/>
        </w:rPr>
        <w:t xml:space="preserve"> </w:t>
      </w:r>
      <w:r w:rsidR="00F475DA">
        <w:rPr>
          <w:rFonts w:ascii="Arial" w:hAnsi="Arial" w:cs="Arial"/>
          <w:sz w:val="20"/>
          <w:szCs w:val="20"/>
        </w:rPr>
        <w:t>29,8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DC80624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3EDD9EEA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F475D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F475DA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033B82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</w:t>
      </w:r>
      <w:r w:rsidR="009E78D5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iznose </w:t>
      </w:r>
      <w:r w:rsidR="00F475DA">
        <w:rPr>
          <w:rFonts w:ascii="Arial" w:hAnsi="Arial" w:cs="Arial"/>
          <w:sz w:val="20"/>
          <w:szCs w:val="20"/>
        </w:rPr>
        <w:t>58,4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 xml:space="preserve">, dok ukupni rashodi iznose </w:t>
      </w:r>
      <w:r w:rsidR="00F475DA">
        <w:rPr>
          <w:rFonts w:ascii="Arial" w:hAnsi="Arial" w:cs="Arial"/>
          <w:sz w:val="20"/>
          <w:szCs w:val="20"/>
        </w:rPr>
        <w:t>28,6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29F13646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</w:t>
      </w:r>
      <w:r w:rsidR="00033B82">
        <w:rPr>
          <w:rFonts w:ascii="Arial" w:hAnsi="Arial" w:cs="Arial"/>
          <w:sz w:val="20"/>
          <w:szCs w:val="20"/>
        </w:rPr>
        <w:t>niži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su </w:t>
      </w:r>
      <w:r w:rsidR="00417B56" w:rsidRPr="00E368AD">
        <w:rPr>
          <w:rFonts w:ascii="Arial" w:hAnsi="Arial" w:cs="Arial"/>
          <w:sz w:val="20"/>
          <w:szCs w:val="20"/>
        </w:rPr>
        <w:t>z</w:t>
      </w:r>
      <w:r w:rsidRPr="00E368AD">
        <w:rPr>
          <w:rFonts w:ascii="Arial" w:hAnsi="Arial" w:cs="Arial"/>
          <w:sz w:val="20"/>
          <w:szCs w:val="20"/>
        </w:rPr>
        <w:t xml:space="preserve">a </w:t>
      </w:r>
      <w:r w:rsidR="00033B82">
        <w:rPr>
          <w:rFonts w:ascii="Arial" w:hAnsi="Arial" w:cs="Arial"/>
          <w:sz w:val="20"/>
          <w:szCs w:val="20"/>
        </w:rPr>
        <w:t>2</w:t>
      </w:r>
      <w:r w:rsidR="00F475DA">
        <w:rPr>
          <w:rFonts w:ascii="Arial" w:hAnsi="Arial" w:cs="Arial"/>
          <w:sz w:val="20"/>
          <w:szCs w:val="20"/>
        </w:rPr>
        <w:t>2,2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E368AD">
        <w:rPr>
          <w:rFonts w:ascii="Arial" w:hAnsi="Arial" w:cs="Arial"/>
          <w:sz w:val="20"/>
          <w:szCs w:val="20"/>
        </w:rPr>
        <w:t xml:space="preserve"> </w:t>
      </w:r>
      <w:r w:rsidR="00F475DA">
        <w:rPr>
          <w:rFonts w:ascii="Arial" w:hAnsi="Arial" w:cs="Arial"/>
          <w:sz w:val="20"/>
          <w:szCs w:val="20"/>
        </w:rPr>
        <w:t>veći</w:t>
      </w:r>
      <w:r w:rsidRPr="00E368AD">
        <w:rPr>
          <w:rFonts w:ascii="Arial" w:hAnsi="Arial" w:cs="Arial"/>
          <w:sz w:val="20"/>
          <w:szCs w:val="20"/>
        </w:rPr>
        <w:t xml:space="preserve"> za </w:t>
      </w:r>
      <w:r w:rsidR="00033B82">
        <w:rPr>
          <w:rFonts w:ascii="Arial" w:hAnsi="Arial" w:cs="Arial"/>
          <w:sz w:val="20"/>
          <w:szCs w:val="20"/>
        </w:rPr>
        <w:t>1</w:t>
      </w:r>
      <w:r w:rsidR="00F475DA">
        <w:rPr>
          <w:rFonts w:ascii="Arial" w:hAnsi="Arial" w:cs="Arial"/>
          <w:sz w:val="20"/>
          <w:szCs w:val="20"/>
        </w:rPr>
        <w:t>1,3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34F13E6E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F475DA">
        <w:rPr>
          <w:rFonts w:ascii="Arial" w:hAnsi="Arial" w:cs="Arial"/>
          <w:sz w:val="20"/>
          <w:szCs w:val="20"/>
        </w:rPr>
        <w:t>75</w:t>
      </w:r>
      <w:r w:rsidR="00632391" w:rsidRPr="00E368AD">
        <w:rPr>
          <w:rFonts w:ascii="Arial" w:hAnsi="Arial" w:cs="Arial"/>
          <w:sz w:val="20"/>
          <w:szCs w:val="20"/>
        </w:rPr>
        <w:t>,</w:t>
      </w:r>
      <w:r w:rsidR="00F475DA">
        <w:rPr>
          <w:rFonts w:ascii="Arial" w:hAnsi="Arial" w:cs="Arial"/>
          <w:sz w:val="20"/>
          <w:szCs w:val="20"/>
        </w:rPr>
        <w:t>9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38BF835F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307329" w:rsidRPr="00E368AD">
        <w:rPr>
          <w:rFonts w:ascii="Arial" w:hAnsi="Arial" w:cs="Arial"/>
          <w:sz w:val="20"/>
          <w:szCs w:val="20"/>
        </w:rPr>
        <w:t>operativni troškovi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2B7AA4" w:rsidRPr="00E368AD">
        <w:rPr>
          <w:rFonts w:ascii="Arial" w:hAnsi="Arial" w:cs="Arial"/>
          <w:sz w:val="20"/>
          <w:szCs w:val="20"/>
        </w:rPr>
        <w:t>(</w:t>
      </w:r>
      <w:r w:rsidR="00F475DA">
        <w:rPr>
          <w:rFonts w:ascii="Arial" w:hAnsi="Arial" w:cs="Arial"/>
          <w:sz w:val="20"/>
          <w:szCs w:val="20"/>
        </w:rPr>
        <w:t>46,2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="002B7AA4" w:rsidRPr="00E368AD">
        <w:rPr>
          <w:rFonts w:ascii="Arial" w:hAnsi="Arial" w:cs="Arial"/>
          <w:sz w:val="20"/>
          <w:szCs w:val="20"/>
        </w:rPr>
        <w:t>) i rashodi od kamata (</w:t>
      </w:r>
      <w:r w:rsidR="00033B82">
        <w:rPr>
          <w:rFonts w:ascii="Arial" w:hAnsi="Arial" w:cs="Arial"/>
          <w:sz w:val="20"/>
          <w:szCs w:val="20"/>
        </w:rPr>
        <w:t>4</w:t>
      </w:r>
      <w:r w:rsidR="00F475DA">
        <w:rPr>
          <w:rFonts w:ascii="Arial" w:hAnsi="Arial" w:cs="Arial"/>
          <w:sz w:val="20"/>
          <w:szCs w:val="20"/>
        </w:rPr>
        <w:t>3</w:t>
      </w:r>
      <w:r w:rsidR="002B7AA4" w:rsidRPr="00E368AD">
        <w:rPr>
          <w:rFonts w:ascii="Arial" w:hAnsi="Arial" w:cs="Arial"/>
          <w:sz w:val="20"/>
          <w:szCs w:val="20"/>
        </w:rPr>
        <w:t>,</w:t>
      </w:r>
      <w:r w:rsidR="00F475DA">
        <w:rPr>
          <w:rFonts w:ascii="Arial" w:hAnsi="Arial" w:cs="Arial"/>
          <w:sz w:val="20"/>
          <w:szCs w:val="20"/>
        </w:rPr>
        <w:t>0</w:t>
      </w:r>
      <w:r w:rsidR="002B7AA4" w:rsidRPr="00E368AD">
        <w:rPr>
          <w:rFonts w:ascii="Arial" w:hAnsi="Arial" w:cs="Arial"/>
          <w:sz w:val="20"/>
          <w:szCs w:val="20"/>
        </w:rPr>
        <w:t xml:space="preserve"> posto)</w:t>
      </w:r>
      <w:r w:rsidR="00417B5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25044290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321532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321532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033B82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iznose </w:t>
      </w:r>
      <w:r w:rsidR="00321532">
        <w:rPr>
          <w:rFonts w:ascii="Arial" w:hAnsi="Arial" w:cs="Arial"/>
          <w:sz w:val="20"/>
          <w:szCs w:val="20"/>
        </w:rPr>
        <w:t>13,2</w:t>
      </w:r>
      <w:r w:rsidR="00033B82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>, a čine ih opći i administrativni troškovi te ostali troškovi poslovanja.</w:t>
      </w:r>
    </w:p>
    <w:p w14:paraId="09799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0D2F2B6C" w:rsidR="00BF17D9" w:rsidRPr="00E368A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CB64BE">
        <w:rPr>
          <w:rFonts w:ascii="Arial" w:hAnsi="Arial" w:cs="Arial"/>
          <w:sz w:val="20"/>
          <w:szCs w:val="20"/>
        </w:rPr>
        <w:t>lipnja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</w:t>
      </w:r>
      <w:r w:rsidR="00875574">
        <w:rPr>
          <w:rFonts w:ascii="Arial" w:hAnsi="Arial" w:cs="Arial"/>
          <w:sz w:val="20"/>
          <w:szCs w:val="20"/>
        </w:rPr>
        <w:t>23</w:t>
      </w:r>
      <w:r w:rsidRPr="00E368AD">
        <w:rPr>
          <w:rFonts w:ascii="Arial" w:hAnsi="Arial" w:cs="Arial"/>
          <w:sz w:val="20"/>
          <w:szCs w:val="20"/>
        </w:rPr>
        <w:t xml:space="preserve">. Grupa ima </w:t>
      </w:r>
      <w:r w:rsidR="00CB64BE">
        <w:rPr>
          <w:rFonts w:ascii="Arial" w:hAnsi="Arial" w:cs="Arial"/>
          <w:sz w:val="20"/>
          <w:szCs w:val="20"/>
        </w:rPr>
        <w:t xml:space="preserve">414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CB64BE">
        <w:rPr>
          <w:rFonts w:ascii="Arial" w:hAnsi="Arial" w:cs="Arial"/>
          <w:sz w:val="20"/>
          <w:szCs w:val="20"/>
        </w:rPr>
        <w:t>lipnja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202</w:t>
      </w:r>
      <w:r w:rsidR="00875574">
        <w:rPr>
          <w:rFonts w:ascii="Arial" w:hAnsi="Arial" w:cs="Arial"/>
          <w:sz w:val="20"/>
          <w:szCs w:val="20"/>
        </w:rPr>
        <w:t>2</w:t>
      </w:r>
      <w:r w:rsidRPr="00E368AD">
        <w:rPr>
          <w:rFonts w:ascii="Arial" w:hAnsi="Arial" w:cs="Arial"/>
          <w:sz w:val="20"/>
          <w:szCs w:val="20"/>
        </w:rPr>
        <w:t xml:space="preserve">. bilo je 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92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</w:t>
      </w:r>
      <w:r w:rsidR="005A1E16" w:rsidRPr="00E368AD">
        <w:rPr>
          <w:rFonts w:ascii="Arial" w:hAnsi="Arial" w:cs="Arial"/>
          <w:sz w:val="20"/>
          <w:szCs w:val="20"/>
        </w:rPr>
        <w:t>)</w:t>
      </w:r>
      <w:r w:rsidRPr="00E368AD">
        <w:rPr>
          <w:rFonts w:ascii="Arial" w:eastAsia="Times New Roman" w:hAnsi="Arial" w:cs="Arial"/>
          <w:sz w:val="20"/>
          <w:szCs w:val="20"/>
        </w:rPr>
        <w:t>.</w:t>
      </w:r>
      <w:r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E368A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68A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E368A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6846260D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Ukupna imovina Grupe na konsolidiranoj osnovi iznosi </w:t>
      </w:r>
      <w:bookmarkStart w:id="2" w:name="_Hlk135648080"/>
      <w:r w:rsidR="00033B82" w:rsidRPr="00033B82">
        <w:rPr>
          <w:rFonts w:ascii="Arial" w:hAnsi="Arial" w:cs="Arial"/>
          <w:sz w:val="20"/>
          <w:szCs w:val="20"/>
        </w:rPr>
        <w:t>3.</w:t>
      </w:r>
      <w:r w:rsidR="00321532">
        <w:rPr>
          <w:rFonts w:ascii="Arial" w:hAnsi="Arial" w:cs="Arial"/>
          <w:sz w:val="20"/>
          <w:szCs w:val="20"/>
        </w:rPr>
        <w:t>909,4</w:t>
      </w:r>
      <w:r w:rsidR="00033B82">
        <w:rPr>
          <w:rFonts w:ascii="Arial" w:hAnsi="Arial" w:cs="Arial"/>
          <w:sz w:val="20"/>
          <w:szCs w:val="20"/>
        </w:rPr>
        <w:t xml:space="preserve"> </w:t>
      </w:r>
      <w:bookmarkEnd w:id="2"/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Pr="00E368AD">
        <w:rPr>
          <w:rFonts w:ascii="Arial" w:hAnsi="Arial" w:cs="Arial"/>
          <w:sz w:val="20"/>
          <w:szCs w:val="20"/>
        </w:rPr>
        <w:t xml:space="preserve">a </w:t>
      </w:r>
      <w:r w:rsidR="00033B82" w:rsidRPr="00033B82">
        <w:rPr>
          <w:rFonts w:ascii="Arial" w:hAnsi="Arial" w:cs="Arial"/>
          <w:sz w:val="20"/>
          <w:szCs w:val="20"/>
        </w:rPr>
        <w:t xml:space="preserve">te je </w:t>
      </w:r>
      <w:r w:rsidR="00321532">
        <w:rPr>
          <w:rFonts w:ascii="Arial" w:hAnsi="Arial" w:cs="Arial"/>
          <w:sz w:val="20"/>
          <w:szCs w:val="20"/>
        </w:rPr>
        <w:t>povećana za 1,4 posto u odnosu na p</w:t>
      </w:r>
      <w:r w:rsidR="00033B82" w:rsidRPr="00033B82">
        <w:rPr>
          <w:rFonts w:ascii="Arial" w:hAnsi="Arial" w:cs="Arial"/>
          <w:sz w:val="20"/>
          <w:szCs w:val="20"/>
        </w:rPr>
        <w:t>očet</w:t>
      </w:r>
      <w:r w:rsidR="00321532">
        <w:rPr>
          <w:rFonts w:ascii="Arial" w:hAnsi="Arial" w:cs="Arial"/>
          <w:sz w:val="20"/>
          <w:szCs w:val="20"/>
        </w:rPr>
        <w:t>a</w:t>
      </w:r>
      <w:r w:rsidR="00033B82" w:rsidRPr="00033B82">
        <w:rPr>
          <w:rFonts w:ascii="Arial" w:hAnsi="Arial" w:cs="Arial"/>
          <w:sz w:val="20"/>
          <w:szCs w:val="20"/>
        </w:rPr>
        <w:t>k godine</w:t>
      </w:r>
      <w:r w:rsidRPr="00E368AD">
        <w:rPr>
          <w:rFonts w:ascii="Arial" w:hAnsi="Arial" w:cs="Arial"/>
          <w:sz w:val="20"/>
          <w:szCs w:val="20"/>
        </w:rPr>
        <w:t>.</w:t>
      </w:r>
      <w:r w:rsidR="007F3D20" w:rsidRPr="00E368AD">
        <w:rPr>
          <w:rFonts w:ascii="Arial" w:hAnsi="Arial" w:cs="Arial"/>
          <w:sz w:val="20"/>
          <w:szCs w:val="20"/>
        </w:rPr>
        <w:t xml:space="preserve"> Razlozi ovakvog trenda </w:t>
      </w:r>
      <w:r w:rsidR="005B5C42" w:rsidRPr="00E368AD">
        <w:rPr>
          <w:rFonts w:ascii="Arial" w:hAnsi="Arial" w:cs="Arial"/>
          <w:sz w:val="20"/>
          <w:szCs w:val="20"/>
        </w:rPr>
        <w:t>daju</w:t>
      </w:r>
      <w:r w:rsidR="007F3D20" w:rsidRPr="00E368AD">
        <w:rPr>
          <w:rFonts w:ascii="Arial" w:hAnsi="Arial" w:cs="Arial"/>
          <w:sz w:val="20"/>
          <w:szCs w:val="20"/>
        </w:rPr>
        <w:t xml:space="preserve"> se u opisu financijskog poslovanja HBOR-a.</w:t>
      </w:r>
    </w:p>
    <w:p w14:paraId="4C0E6A07" w14:textId="77777777" w:rsidR="007162FD" w:rsidRPr="00E368A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2EA5CA6D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033B82" w:rsidRPr="00E368AD">
        <w:rPr>
          <w:rFonts w:ascii="Arial" w:hAnsi="Arial" w:cs="Arial"/>
          <w:sz w:val="20"/>
          <w:szCs w:val="20"/>
        </w:rPr>
        <w:t>8</w:t>
      </w:r>
      <w:r w:rsidR="008B13F6">
        <w:rPr>
          <w:rFonts w:ascii="Arial" w:hAnsi="Arial" w:cs="Arial"/>
          <w:sz w:val="20"/>
          <w:szCs w:val="20"/>
        </w:rPr>
        <w:t>6,4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200514EA" w:rsidR="00934BFE" w:rsidRPr="00E368AD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81351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202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3.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909,4</w:t>
      </w:r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eura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čega ukupne obveze iznose </w:t>
      </w:r>
      <w:bookmarkStart w:id="3" w:name="_Hlk135648173"/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2.4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57</w:t>
      </w:r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,7</w:t>
      </w:r>
      <w:r w:rsidR="00033B82" w:rsidRPr="00033B82" w:rsidDel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bookmarkEnd w:id="3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F67677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E368AD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1A373A24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ukupnim obvezama i</w:t>
      </w:r>
      <w:r w:rsidR="001721EA" w:rsidRPr="00E368AD">
        <w:rPr>
          <w:rFonts w:ascii="Arial" w:hAnsi="Arial" w:cs="Arial"/>
          <w:sz w:val="20"/>
          <w:szCs w:val="20"/>
        </w:rPr>
        <w:t xml:space="preserve"> kapitalu i rezervama</w:t>
      </w:r>
      <w:r w:rsidRPr="00E368AD">
        <w:rPr>
          <w:rFonts w:ascii="Arial" w:hAnsi="Arial" w:cs="Arial"/>
          <w:sz w:val="20"/>
          <w:szCs w:val="20"/>
        </w:rPr>
        <w:t xml:space="preserve"> Grupe najveći dio, tj. </w:t>
      </w:r>
      <w:r w:rsidR="00182077" w:rsidRPr="00E368AD">
        <w:rPr>
          <w:rFonts w:ascii="Arial" w:hAnsi="Arial" w:cs="Arial"/>
          <w:sz w:val="20"/>
          <w:szCs w:val="20"/>
        </w:rPr>
        <w:t>5</w:t>
      </w:r>
      <w:r w:rsidR="00DE5E9A">
        <w:rPr>
          <w:rFonts w:ascii="Arial" w:hAnsi="Arial" w:cs="Arial"/>
          <w:sz w:val="20"/>
          <w:szCs w:val="20"/>
        </w:rPr>
        <w:t>6,8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E368AD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1A597E4E" w:rsidR="003358AA" w:rsidRPr="00E368A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E368AD" w:rsidSect="00811935">
          <w:footerReference w:type="first" r:id="rId18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E368AD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E368AD">
        <w:rPr>
          <w:rFonts w:ascii="Arial" w:hAnsi="Arial" w:cs="Arial"/>
          <w:sz w:val="20"/>
          <w:szCs w:val="20"/>
        </w:rPr>
        <w:t>izvještajnog razdoblja</w:t>
      </w:r>
      <w:r w:rsidR="00934BFE" w:rsidRPr="00E368AD">
        <w:rPr>
          <w:rFonts w:ascii="Arial" w:hAnsi="Arial" w:cs="Arial"/>
          <w:sz w:val="20"/>
          <w:szCs w:val="20"/>
        </w:rPr>
        <w:t xml:space="preserve"> iznosi </w:t>
      </w:r>
      <w:r w:rsidR="00033B82" w:rsidRPr="00033B82">
        <w:rPr>
          <w:rFonts w:ascii="Arial" w:hAnsi="Arial" w:cs="Arial"/>
          <w:sz w:val="20"/>
          <w:szCs w:val="20"/>
        </w:rPr>
        <w:t>1.4</w:t>
      </w:r>
      <w:r w:rsidR="00DE5E9A">
        <w:rPr>
          <w:rFonts w:ascii="Arial" w:hAnsi="Arial" w:cs="Arial"/>
          <w:sz w:val="20"/>
          <w:szCs w:val="20"/>
        </w:rPr>
        <w:t>51</w:t>
      </w:r>
      <w:r w:rsidR="00033B82" w:rsidRPr="00033B82">
        <w:rPr>
          <w:rFonts w:ascii="Arial" w:hAnsi="Arial" w:cs="Arial"/>
          <w:sz w:val="20"/>
          <w:szCs w:val="20"/>
        </w:rPr>
        <w:t>,</w:t>
      </w:r>
      <w:r w:rsidR="00DE5E9A">
        <w:rPr>
          <w:rFonts w:ascii="Arial" w:hAnsi="Arial" w:cs="Arial"/>
          <w:sz w:val="20"/>
          <w:szCs w:val="20"/>
        </w:rPr>
        <w:t>7</w:t>
      </w:r>
      <w:r w:rsidR="00033B82" w:rsidRPr="00033B82" w:rsidDel="00033B82">
        <w:rPr>
          <w:rFonts w:ascii="Arial" w:hAnsi="Arial" w:cs="Arial"/>
          <w:sz w:val="20"/>
          <w:szCs w:val="20"/>
        </w:rPr>
        <w:t xml:space="preserve"> </w:t>
      </w:r>
      <w:r w:rsidR="00934BFE"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 xml:space="preserve">a </w:t>
      </w:r>
      <w:r w:rsidR="00934BFE" w:rsidRPr="00E368AD">
        <w:rPr>
          <w:rFonts w:ascii="Arial" w:hAnsi="Arial" w:cs="Arial"/>
          <w:sz w:val="20"/>
          <w:szCs w:val="20"/>
        </w:rPr>
        <w:t xml:space="preserve">i čini </w:t>
      </w:r>
      <w:r w:rsidR="00033B82" w:rsidRPr="00E368AD">
        <w:rPr>
          <w:rFonts w:ascii="Arial" w:hAnsi="Arial" w:cs="Arial"/>
          <w:sz w:val="20"/>
          <w:szCs w:val="20"/>
        </w:rPr>
        <w:t>3</w:t>
      </w:r>
      <w:r w:rsidR="00033B82">
        <w:rPr>
          <w:rFonts w:ascii="Arial" w:hAnsi="Arial" w:cs="Arial"/>
          <w:sz w:val="20"/>
          <w:szCs w:val="20"/>
        </w:rPr>
        <w:t>7</w:t>
      </w:r>
      <w:r w:rsidR="00F67677" w:rsidRPr="00E368AD">
        <w:rPr>
          <w:rFonts w:ascii="Arial" w:hAnsi="Arial" w:cs="Arial"/>
          <w:sz w:val="20"/>
          <w:szCs w:val="20"/>
        </w:rPr>
        <w:t>,</w:t>
      </w:r>
      <w:r w:rsidR="00DE5E9A">
        <w:rPr>
          <w:rFonts w:ascii="Arial" w:hAnsi="Arial" w:cs="Arial"/>
          <w:sz w:val="20"/>
          <w:szCs w:val="20"/>
        </w:rPr>
        <w:t>1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="00934BFE" w:rsidRPr="00E368AD">
        <w:rPr>
          <w:rFonts w:ascii="Arial" w:hAnsi="Arial" w:cs="Arial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z w:val="20"/>
          <w:szCs w:val="20"/>
        </w:rPr>
        <w:t xml:space="preserve"> kapitala i rezervi</w:t>
      </w:r>
      <w:r w:rsidR="00934BFE" w:rsidRPr="00E368AD">
        <w:rPr>
          <w:rFonts w:ascii="Arial" w:hAnsi="Arial" w:cs="Arial"/>
          <w:sz w:val="20"/>
          <w:szCs w:val="20"/>
        </w:rPr>
        <w:t xml:space="preserve"> Grupe.</w:t>
      </w:r>
      <w:r w:rsidR="002A599E" w:rsidRPr="00E368AD">
        <w:rPr>
          <w:rFonts w:ascii="Arial" w:hAnsi="Arial" w:cs="Arial"/>
          <w:sz w:val="20"/>
          <w:szCs w:val="20"/>
        </w:rPr>
        <w:t xml:space="preserve"> </w:t>
      </w:r>
    </w:p>
    <w:p w14:paraId="5828AACE" w14:textId="092A28F3" w:rsidR="007866A7" w:rsidRDefault="007866A7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3171B09E" w14:textId="71917C08" w:rsidR="00AE732A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7550288D" w14:textId="77777777" w:rsidR="00AE732A" w:rsidRPr="00E368AD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2B2D804C" w14:textId="764F4216" w:rsidR="00C11727" w:rsidRPr="00E368AD" w:rsidRDefault="000A7386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57D5229" wp14:editId="61626CEA">
            <wp:extent cx="3030220" cy="3895725"/>
            <wp:effectExtent l="0" t="0" r="0" b="9525"/>
            <wp:docPr id="259649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AA2D47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C11727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  <w:r w:rsidR="003A2C4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2C57E4A" wp14:editId="1F87646C">
            <wp:extent cx="3042285" cy="3895725"/>
            <wp:effectExtent l="0" t="0" r="5715" b="9525"/>
            <wp:docPr id="21313781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FBDD4" w14:textId="77777777" w:rsidR="008121DC" w:rsidRPr="00E368AD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0A4215CE" w14:textId="29C6A82F" w:rsidR="008121DC" w:rsidRPr="00E368AD" w:rsidRDefault="00A36267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862E4A9" wp14:editId="24EAE43D">
            <wp:extent cx="3023870" cy="3883660"/>
            <wp:effectExtent l="0" t="0" r="5080" b="2540"/>
            <wp:docPr id="387586498" name="Picture 19" descr="A diagram of a circle with numbers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86498" name="Picture 19" descr="A diagram of a circle with numbers and a red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386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6D3BBE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033B82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 w:rsidR="006D3BBE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  <w:r w:rsidR="003A2C4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5B04F6A" wp14:editId="4478BA28">
            <wp:extent cx="3023870" cy="3883660"/>
            <wp:effectExtent l="0" t="0" r="5080" b="2540"/>
            <wp:docPr id="5343122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1DC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2EDAD518" w14:textId="77777777" w:rsidR="009834E7" w:rsidRDefault="00CE6C3F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9834E7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769457DB" w14:textId="5A6541F0" w:rsidR="00D26ABB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305D96B2" w14:textId="77777777" w:rsidR="003A2C4D" w:rsidRPr="000D55B9" w:rsidRDefault="003A2C4D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</w:p>
    <w:p w14:paraId="50881B00" w14:textId="16ACB068" w:rsidR="00D26ABB" w:rsidRDefault="00D26ABB" w:rsidP="0062091D">
      <w:pPr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0D55B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E368A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  <w:lang w:eastAsia="hr-HR"/>
        </w:rPr>
      </w:pPr>
      <w:r w:rsidRPr="00E368A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4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4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Pr="00E368A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E368A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4"/>
    </w:p>
    <w:p w14:paraId="19E380BB" w14:textId="77777777" w:rsidR="003E5F5C" w:rsidRPr="00E368A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E368A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E368A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733E4C6B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E36078" w:rsidRPr="00E368AD">
        <w:rPr>
          <w:rFonts w:ascii="Arial" w:hAnsi="Arial" w:cs="Arial"/>
          <w:spacing w:val="-3"/>
          <w:sz w:val="20"/>
          <w:szCs w:val="20"/>
        </w:rPr>
        <w:t>3</w:t>
      </w:r>
      <w:r w:rsidR="00F15FAA">
        <w:rPr>
          <w:rFonts w:ascii="Arial" w:hAnsi="Arial" w:cs="Arial"/>
          <w:spacing w:val="-3"/>
          <w:sz w:val="20"/>
          <w:szCs w:val="20"/>
        </w:rPr>
        <w:t>0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F15FAA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E81F68" w:rsidRPr="00E368AD">
        <w:rPr>
          <w:rFonts w:ascii="Arial" w:hAnsi="Arial" w:cs="Arial"/>
          <w:spacing w:val="-3"/>
          <w:sz w:val="20"/>
          <w:szCs w:val="20"/>
        </w:rPr>
        <w:t>2</w:t>
      </w:r>
      <w:r w:rsidR="00B45DA0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5769CB">
        <w:rPr>
          <w:rFonts w:ascii="Arial" w:hAnsi="Arial" w:cs="Arial"/>
          <w:spacing w:val="-3"/>
          <w:sz w:val="20"/>
          <w:szCs w:val="20"/>
        </w:rPr>
        <w:t>56,9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1D66B1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670780">
        <w:rPr>
          <w:rFonts w:ascii="Arial" w:hAnsi="Arial" w:cs="Arial"/>
          <w:spacing w:val="-3"/>
          <w:sz w:val="20"/>
          <w:szCs w:val="20"/>
        </w:rPr>
        <w:t>27,4</w:t>
      </w:r>
      <w:r w:rsidR="00FE06F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670780">
        <w:rPr>
          <w:rFonts w:ascii="Arial" w:hAnsi="Arial" w:cs="Arial"/>
          <w:spacing w:val="-3"/>
          <w:sz w:val="20"/>
          <w:szCs w:val="20"/>
        </w:rPr>
        <w:t>29,5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F12A56">
        <w:rPr>
          <w:rFonts w:ascii="Arial" w:hAnsi="Arial" w:cs="Arial"/>
          <w:spacing w:val="-3"/>
          <w:sz w:val="20"/>
          <w:szCs w:val="20"/>
        </w:rPr>
        <w:t>niža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je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5A7273" w:rsidRPr="00E368AD">
        <w:rPr>
          <w:rFonts w:ascii="Arial" w:hAnsi="Arial" w:cs="Arial"/>
          <w:spacing w:val="-3"/>
          <w:sz w:val="20"/>
          <w:szCs w:val="20"/>
        </w:rPr>
        <w:t>1</w:t>
      </w:r>
      <w:r w:rsidR="00D62A8C">
        <w:rPr>
          <w:rFonts w:ascii="Arial" w:hAnsi="Arial" w:cs="Arial"/>
          <w:spacing w:val="-3"/>
          <w:sz w:val="20"/>
          <w:szCs w:val="20"/>
        </w:rPr>
        <w:t>9</w:t>
      </w:r>
      <w:r w:rsidR="00927041">
        <w:rPr>
          <w:rFonts w:ascii="Arial" w:hAnsi="Arial" w:cs="Arial"/>
          <w:spacing w:val="-3"/>
          <w:sz w:val="20"/>
          <w:szCs w:val="20"/>
        </w:rPr>
        <w:t>,</w:t>
      </w:r>
      <w:r w:rsidR="00D62A8C">
        <w:rPr>
          <w:rFonts w:ascii="Arial" w:hAnsi="Arial" w:cs="Arial"/>
          <w:spacing w:val="-3"/>
          <w:sz w:val="20"/>
          <w:szCs w:val="20"/>
        </w:rPr>
        <w:t>7</w:t>
      </w:r>
      <w:r w:rsidR="009E364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927041">
        <w:rPr>
          <w:rFonts w:ascii="Arial" w:hAnsi="Arial" w:cs="Arial"/>
          <w:spacing w:val="-3"/>
          <w:sz w:val="20"/>
          <w:szCs w:val="20"/>
        </w:rPr>
        <w:t>eura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E368A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E368A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E368AD">
        <w:rPr>
          <w:rFonts w:ascii="Arial" w:hAnsi="Arial" w:cs="Arial"/>
          <w:spacing w:val="-3"/>
          <w:sz w:val="20"/>
          <w:szCs w:val="20"/>
        </w:rPr>
        <w:t>ethodne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E368A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201B5BEB" w:rsidR="006F43DB" w:rsidRPr="00E368AD" w:rsidRDefault="00E85CF4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Smanjenje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dobiti u razdoblju od 1.1. do 3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 w:rsidR="00E80661">
        <w:rPr>
          <w:rFonts w:ascii="Arial" w:eastAsia="Times New Roman" w:hAnsi="Arial" w:cs="Arial"/>
          <w:sz w:val="20"/>
          <w:szCs w:val="20"/>
          <w:lang w:eastAsia="hr-HR"/>
        </w:rPr>
        <w:t>smanjenja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prihoda za </w:t>
      </w:r>
      <w:r w:rsidR="00DA0494" w:rsidRPr="00E368AD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434906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34906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2464D7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rashoda za </w:t>
      </w:r>
      <w:r w:rsidR="002464D7">
        <w:rPr>
          <w:rFonts w:ascii="Arial" w:eastAsia="Times New Roman" w:hAnsi="Arial" w:cs="Arial"/>
          <w:sz w:val="20"/>
          <w:szCs w:val="20"/>
          <w:lang w:eastAsia="hr-HR"/>
        </w:rPr>
        <w:t>2,5</w:t>
      </w:r>
      <w:r w:rsidR="000E1F5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33B43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6D1556" w14:textId="77777777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68BAE04F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E93F5A">
        <w:rPr>
          <w:rFonts w:ascii="Arial" w:hAnsi="Arial" w:cs="Arial"/>
          <w:spacing w:val="-3"/>
          <w:sz w:val="20"/>
          <w:szCs w:val="20"/>
        </w:rPr>
        <w:t>polugodišnjem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242A37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242A37">
        <w:rPr>
          <w:rFonts w:ascii="Arial" w:hAnsi="Arial" w:cs="Arial"/>
          <w:spacing w:val="-3"/>
          <w:sz w:val="20"/>
          <w:szCs w:val="20"/>
        </w:rPr>
        <w:t>2</w:t>
      </w:r>
      <w:r w:rsidRPr="00E368A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E368A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1F7BF2" w14:textId="6FF4488F" w:rsidR="0052263C" w:rsidRPr="00E368AD" w:rsidRDefault="001D741D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0,7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 w:rsidR="00E6497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60E2DEE2" w14:textId="0990951B" w:rsidR="0052263C" w:rsidRPr="00E368AD" w:rsidRDefault="00633F15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1D74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1,8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C47275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7A8D7A7C" w14:textId="6B1B5F87" w:rsidR="0052263C" w:rsidRPr="00E368AD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povećanje neto prihoda od naknada i provizija za </w:t>
      </w:r>
      <w:r w:rsidR="00F42EF3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</w:t>
      </w:r>
      <w:r w:rsidR="00164945">
        <w:rPr>
          <w:rFonts w:ascii="Arial" w:eastAsia="Times New Roman" w:hAnsi="Arial" w:cs="Arial"/>
          <w:spacing w:val="-3"/>
          <w:sz w:val="20"/>
          <w:szCs w:val="20"/>
          <w:lang w:eastAsia="hr-HR"/>
        </w:rPr>
        <w:t>8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164945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0A0E6F4" w14:textId="597751E5" w:rsidR="0052263C" w:rsidRPr="00E368AD" w:rsidRDefault="00EB2029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</w:t>
      </w:r>
      <w:r w:rsidR="00FE05B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prihoda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financijskih aktivnosti </w:t>
      </w:r>
      <w:r w:rsidR="006A39B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5,1</w:t>
      </w:r>
      <w:r w:rsidR="006A39B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68134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7C8D483" w14:textId="518DA96A" w:rsidR="0052263C" w:rsidRPr="00E368AD" w:rsidRDefault="0051255E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</w:t>
      </w:r>
      <w:r w:rsidR="007E42A7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4E8D966E" w14:textId="6D06C9C9" w:rsidR="0052263C" w:rsidRPr="00E368AD" w:rsidRDefault="003F76C2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C668DF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umanjenja vrijednosti i rezerviranja</w:t>
      </w:r>
      <w:r w:rsidR="0052263C"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za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7E42A7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D80036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7E42A7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8003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D80036"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36237B28" w14:textId="73DBD2D5" w:rsidR="0052263C" w:rsidRPr="00E368AD" w:rsidRDefault="00A94781" w:rsidP="00004E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7A0833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2,1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316F8A12" w14:textId="77777777" w:rsidR="0052263C" w:rsidRPr="00E368A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73537601" w14:textId="0A386B0D" w:rsidR="00BF17D9" w:rsidRPr="00E368AD" w:rsidRDefault="00BF17D9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3AA5107F" w14:textId="77777777" w:rsidR="00C16DA8" w:rsidRPr="00E368AD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3E2EA30" w14:textId="7FA366A0" w:rsidR="00C668DF" w:rsidRDefault="00C668DF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668DF" w:rsidSect="00F24D36">
          <w:footerReference w:type="default" r:id="rId2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196CDFEE" w14:textId="11D2FB75" w:rsidR="00D0527C" w:rsidRDefault="008657FE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lastRenderedPageBreak/>
        <w:drawing>
          <wp:inline distT="0" distB="0" distL="0" distR="0" wp14:anchorId="6FACFA8D" wp14:editId="077AE336">
            <wp:extent cx="3031522" cy="3960000"/>
            <wp:effectExtent l="0" t="0" r="0" b="2540"/>
            <wp:docPr id="18775760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22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F6718B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F6718B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28152E36" wp14:editId="06250EE2">
            <wp:extent cx="3045383" cy="3960000"/>
            <wp:effectExtent l="0" t="0" r="3175" b="2540"/>
            <wp:docPr id="1643507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83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D504F" w14:textId="7BEE72C9" w:rsidR="008657FE" w:rsidRDefault="008657FE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777FBA7" w14:textId="77777777" w:rsidR="008657FE" w:rsidRDefault="008657FE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548115D" w14:textId="31D17813" w:rsidR="008657FE" w:rsidRDefault="008657FE" w:rsidP="008657FE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3E5A967C" wp14:editId="0B9208C2">
            <wp:extent cx="3030676" cy="3960000"/>
            <wp:effectExtent l="0" t="0" r="0" b="2540"/>
            <wp:docPr id="336587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76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4C038FB9" wp14:editId="70B74047">
            <wp:extent cx="3023898" cy="3960000"/>
            <wp:effectExtent l="0" t="0" r="5080" b="2540"/>
            <wp:docPr id="20557988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9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7636A" w14:textId="77777777" w:rsidR="00B157D4" w:rsidRDefault="00B157D4" w:rsidP="0062091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sectPr w:rsidR="00B157D4" w:rsidSect="00F24D36">
          <w:footerReference w:type="default" r:id="rId30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462DC0D5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>Neto prihodi od kamata</w:t>
      </w:r>
    </w:p>
    <w:p w14:paraId="644B97CC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08EE83A4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212110">
        <w:rPr>
          <w:rFonts w:ascii="Arial" w:hAnsi="Arial" w:cs="Arial"/>
          <w:spacing w:val="-3"/>
          <w:sz w:val="20"/>
          <w:szCs w:val="20"/>
        </w:rPr>
        <w:t>31,9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F1FF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godine </w:t>
      </w:r>
      <w:r w:rsidR="003C3ED9">
        <w:rPr>
          <w:rFonts w:ascii="Arial" w:hAnsi="Arial" w:cs="Arial"/>
          <w:spacing w:val="-3"/>
          <w:sz w:val="20"/>
          <w:szCs w:val="20"/>
        </w:rPr>
        <w:t>niži</w:t>
      </w:r>
      <w:r w:rsidR="00817D7A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212110">
        <w:rPr>
          <w:rFonts w:ascii="Arial" w:hAnsi="Arial" w:cs="Arial"/>
          <w:spacing w:val="-3"/>
          <w:sz w:val="20"/>
          <w:szCs w:val="20"/>
        </w:rPr>
        <w:t>3,3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D54A6FF" w14:textId="053ECB87" w:rsidR="00997971" w:rsidRPr="00E368AD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5" w:name="_Hlk141184184"/>
      <w:r w:rsidRPr="00E368AD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1F6C40">
        <w:rPr>
          <w:rFonts w:ascii="Arial" w:hAnsi="Arial" w:cs="Arial"/>
          <w:spacing w:val="-3"/>
          <w:sz w:val="20"/>
          <w:szCs w:val="20"/>
        </w:rPr>
        <w:t>44,2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282AA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1F6C40">
        <w:rPr>
          <w:rFonts w:ascii="Arial" w:hAnsi="Arial" w:cs="Arial"/>
          <w:spacing w:val="-3"/>
          <w:sz w:val="20"/>
          <w:szCs w:val="20"/>
        </w:rPr>
        <w:t xml:space="preserve">viši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50212B">
        <w:rPr>
          <w:rFonts w:ascii="Arial" w:hAnsi="Arial" w:cs="Arial"/>
          <w:spacing w:val="-3"/>
          <w:sz w:val="20"/>
          <w:szCs w:val="20"/>
        </w:rPr>
        <w:t>1,</w:t>
      </w:r>
      <w:r w:rsidR="001F6C40">
        <w:rPr>
          <w:rFonts w:ascii="Arial" w:hAnsi="Arial" w:cs="Arial"/>
          <w:spacing w:val="-3"/>
          <w:sz w:val="20"/>
          <w:szCs w:val="20"/>
        </w:rPr>
        <w:t>6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</w:t>
      </w:r>
      <w:r w:rsidR="00D850CB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E368AD">
        <w:rPr>
          <w:rFonts w:ascii="Arial" w:hAnsi="Arial" w:cs="Arial"/>
          <w:spacing w:val="-3"/>
          <w:sz w:val="20"/>
          <w:szCs w:val="20"/>
        </w:rPr>
        <w:t>thodne godine</w:t>
      </w:r>
      <w:r w:rsidR="00B35174">
        <w:rPr>
          <w:rFonts w:ascii="Arial" w:hAnsi="Arial" w:cs="Arial"/>
          <w:spacing w:val="-3"/>
          <w:sz w:val="20"/>
          <w:szCs w:val="20"/>
        </w:rPr>
        <w:t xml:space="preserve"> zbog porasta kamatnih stopa i obujma kreditnih aktivnosti.</w:t>
      </w:r>
    </w:p>
    <w:p w14:paraId="143C3AB9" w14:textId="77777777" w:rsidR="00EC57E5" w:rsidRPr="00E368AD" w:rsidRDefault="00EC57E5" w:rsidP="0097285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5A590E3" w14:textId="1FD1B444" w:rsidR="00F937F0" w:rsidRPr="00E368A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FF2EDE">
        <w:rPr>
          <w:rFonts w:ascii="Arial" w:hAnsi="Arial" w:cs="Arial"/>
          <w:spacing w:val="-3"/>
          <w:sz w:val="20"/>
          <w:szCs w:val="20"/>
        </w:rPr>
        <w:t>12,3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C05D2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C05D2C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F2EDE">
        <w:rPr>
          <w:rFonts w:ascii="Arial" w:hAnsi="Arial" w:cs="Arial"/>
          <w:spacing w:val="-3"/>
          <w:sz w:val="20"/>
          <w:szCs w:val="20"/>
        </w:rPr>
        <w:t>17,1</w:t>
      </w:r>
      <w:r w:rsidR="001312B5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363F15">
        <w:rPr>
          <w:rFonts w:ascii="Arial" w:hAnsi="Arial" w:cs="Arial"/>
          <w:spacing w:val="-3"/>
          <w:sz w:val="20"/>
          <w:szCs w:val="20"/>
        </w:rPr>
        <w:t xml:space="preserve"> na što je utjecao </w:t>
      </w:r>
      <w:r w:rsidR="00363F15" w:rsidRPr="00B35174">
        <w:rPr>
          <w:rFonts w:ascii="Arial" w:hAnsi="Arial" w:cs="Arial"/>
          <w:spacing w:val="-3"/>
          <w:sz w:val="20"/>
          <w:szCs w:val="20"/>
        </w:rPr>
        <w:t>rast zaduženja</w:t>
      </w:r>
      <w:r w:rsidR="00B35174" w:rsidRPr="0062091D">
        <w:rPr>
          <w:rFonts w:ascii="Arial" w:hAnsi="Arial" w:cs="Arial"/>
          <w:spacing w:val="-3"/>
          <w:sz w:val="20"/>
          <w:szCs w:val="20"/>
        </w:rPr>
        <w:t xml:space="preserve"> i porast kamatnih stopa.</w:t>
      </w:r>
    </w:p>
    <w:bookmarkEnd w:id="5"/>
    <w:p w14:paraId="1BB451D3" w14:textId="77777777" w:rsidR="00DA2F32" w:rsidRPr="00E368A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01BF0FA" w14:textId="6B03B974" w:rsidR="003A7F41" w:rsidRPr="00E368A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141371054"/>
      <w:r w:rsidRPr="00B35174">
        <w:rPr>
          <w:rFonts w:ascii="Arial" w:hAnsi="Arial" w:cs="Arial"/>
          <w:sz w:val="20"/>
          <w:szCs w:val="20"/>
        </w:rPr>
        <w:t xml:space="preserve">S obzirom na opisane trendove, </w:t>
      </w:r>
      <w:r w:rsidR="00B35174" w:rsidRPr="0062091D">
        <w:rPr>
          <w:rFonts w:ascii="Arial" w:hAnsi="Arial" w:cs="Arial"/>
          <w:sz w:val="20"/>
          <w:szCs w:val="20"/>
        </w:rPr>
        <w:t>već</w:t>
      </w:r>
      <w:r w:rsidR="00882824">
        <w:rPr>
          <w:rFonts w:ascii="Arial" w:hAnsi="Arial" w:cs="Arial"/>
          <w:sz w:val="20"/>
          <w:szCs w:val="20"/>
        </w:rPr>
        <w:t>i</w:t>
      </w:r>
      <w:r w:rsidR="00B35174" w:rsidRPr="0062091D">
        <w:rPr>
          <w:rFonts w:ascii="Arial" w:hAnsi="Arial" w:cs="Arial"/>
          <w:sz w:val="20"/>
          <w:szCs w:val="20"/>
        </w:rPr>
        <w:t xml:space="preserve"> </w:t>
      </w:r>
      <w:r w:rsidR="00882824">
        <w:rPr>
          <w:rFonts w:ascii="Arial" w:hAnsi="Arial" w:cs="Arial"/>
          <w:sz w:val="20"/>
          <w:szCs w:val="20"/>
        </w:rPr>
        <w:t>rast</w:t>
      </w:r>
      <w:r w:rsidRPr="00B35174">
        <w:rPr>
          <w:rFonts w:ascii="Arial" w:hAnsi="Arial" w:cs="Arial"/>
          <w:sz w:val="20"/>
          <w:szCs w:val="20"/>
        </w:rPr>
        <w:t xml:space="preserve"> kamatnih rashoda </w:t>
      </w:r>
      <w:r w:rsidR="00B35174" w:rsidRPr="0062091D">
        <w:rPr>
          <w:rFonts w:ascii="Arial" w:hAnsi="Arial" w:cs="Arial"/>
          <w:sz w:val="20"/>
          <w:szCs w:val="20"/>
        </w:rPr>
        <w:t xml:space="preserve">od </w:t>
      </w:r>
      <w:r w:rsidR="00882824">
        <w:rPr>
          <w:rFonts w:ascii="Arial" w:hAnsi="Arial" w:cs="Arial"/>
          <w:sz w:val="20"/>
          <w:szCs w:val="20"/>
        </w:rPr>
        <w:t>rasta</w:t>
      </w:r>
      <w:r w:rsidR="00B35174" w:rsidRPr="0062091D">
        <w:rPr>
          <w:rFonts w:ascii="Arial" w:hAnsi="Arial" w:cs="Arial"/>
          <w:sz w:val="20"/>
          <w:szCs w:val="20"/>
        </w:rPr>
        <w:t xml:space="preserve"> kam</w:t>
      </w:r>
      <w:r w:rsidRPr="00B35174">
        <w:rPr>
          <w:rFonts w:ascii="Arial" w:hAnsi="Arial" w:cs="Arial"/>
          <w:sz w:val="20"/>
          <w:szCs w:val="20"/>
        </w:rPr>
        <w:t>atnih prihoda utjeca</w:t>
      </w:r>
      <w:r w:rsidR="00882824">
        <w:rPr>
          <w:rFonts w:ascii="Arial" w:hAnsi="Arial" w:cs="Arial"/>
          <w:sz w:val="20"/>
          <w:szCs w:val="20"/>
        </w:rPr>
        <w:t>o</w:t>
      </w:r>
      <w:r w:rsidRPr="00B35174">
        <w:rPr>
          <w:rFonts w:ascii="Arial" w:hAnsi="Arial" w:cs="Arial"/>
          <w:sz w:val="20"/>
          <w:szCs w:val="20"/>
        </w:rPr>
        <w:t xml:space="preserve"> je na </w:t>
      </w:r>
      <w:r w:rsidR="000A15F7" w:rsidRPr="00B35174">
        <w:rPr>
          <w:rFonts w:ascii="Arial" w:hAnsi="Arial" w:cs="Arial"/>
          <w:sz w:val="20"/>
          <w:szCs w:val="20"/>
        </w:rPr>
        <w:t>smanjenje</w:t>
      </w:r>
      <w:r w:rsidRPr="00B35174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="000A15F7" w:rsidRPr="00B35174">
        <w:rPr>
          <w:rFonts w:ascii="Arial" w:hAnsi="Arial" w:cs="Arial"/>
          <w:sz w:val="20"/>
          <w:szCs w:val="20"/>
        </w:rPr>
        <w:t>1,6</w:t>
      </w:r>
      <w:r w:rsidRPr="00B35174">
        <w:rPr>
          <w:rFonts w:ascii="Arial" w:hAnsi="Arial" w:cs="Arial"/>
          <w:sz w:val="20"/>
          <w:szCs w:val="20"/>
        </w:rPr>
        <w:t xml:space="preserve"> posto, dok je u istom razdoblju prethodne godine iznosila </w:t>
      </w:r>
      <w:r w:rsidR="00B35174" w:rsidRPr="0062091D">
        <w:rPr>
          <w:rFonts w:ascii="Arial" w:hAnsi="Arial" w:cs="Arial"/>
          <w:sz w:val="20"/>
          <w:szCs w:val="20"/>
        </w:rPr>
        <w:t>1,8</w:t>
      </w:r>
      <w:r w:rsidRPr="00B35174">
        <w:rPr>
          <w:rFonts w:ascii="Arial" w:hAnsi="Arial" w:cs="Arial"/>
          <w:sz w:val="20"/>
          <w:szCs w:val="20"/>
        </w:rPr>
        <w:t xml:space="preserve"> posto.</w:t>
      </w:r>
    </w:p>
    <w:bookmarkEnd w:id="6"/>
    <w:p w14:paraId="5D0E8E4A" w14:textId="77777777" w:rsidR="00CD2131" w:rsidRPr="00E368A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275935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B347F62" w14:textId="2405DAC1" w:rsidR="00E41F9A" w:rsidRDefault="00BF17D9" w:rsidP="002467D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bookmarkStart w:id="7" w:name="_Hlk86149523"/>
      <w:r w:rsidRPr="00E368AD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E368AD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1E1B87">
        <w:rPr>
          <w:rFonts w:ascii="Arial" w:hAnsi="Arial" w:cs="Arial"/>
          <w:spacing w:val="-3"/>
          <w:sz w:val="20"/>
          <w:szCs w:val="20"/>
        </w:rPr>
        <w:t>2,2</w:t>
      </w:r>
      <w:r w:rsidR="00A85A0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6143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A85A01" w:rsidRPr="00E368AD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je za </w:t>
      </w:r>
      <w:r w:rsidR="001E1B87">
        <w:rPr>
          <w:rFonts w:ascii="Arial" w:hAnsi="Arial" w:cs="Arial"/>
          <w:spacing w:val="-3"/>
          <w:sz w:val="20"/>
          <w:szCs w:val="20"/>
        </w:rPr>
        <w:t>57,1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što je rezultat </w:t>
      </w:r>
      <w:r w:rsidR="00E41F9A" w:rsidRPr="002467D5">
        <w:rPr>
          <w:rFonts w:ascii="Arial" w:hAnsi="Arial" w:cs="Arial"/>
          <w:spacing w:val="-3"/>
          <w:sz w:val="20"/>
          <w:szCs w:val="20"/>
        </w:rPr>
        <w:t>povećanja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 </w:t>
      </w:r>
      <w:r w:rsidR="006835E8" w:rsidRPr="002467D5">
        <w:rPr>
          <w:rFonts w:ascii="Arial" w:hAnsi="Arial" w:cs="Arial"/>
          <w:spacing w:val="-3"/>
          <w:sz w:val="20"/>
          <w:szCs w:val="20"/>
        </w:rPr>
        <w:t>prihoda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 od naknada i provizija </w:t>
      </w:r>
      <w:r w:rsidR="00A94A0E">
        <w:rPr>
          <w:rFonts w:ascii="Arial" w:hAnsi="Arial" w:cs="Arial"/>
          <w:spacing w:val="-3"/>
          <w:sz w:val="20"/>
          <w:szCs w:val="20"/>
        </w:rPr>
        <w:t>po poslovima u ime i za račun zbog povećanja obujma ovih poslova.</w:t>
      </w:r>
    </w:p>
    <w:p w14:paraId="2124F711" w14:textId="77777777" w:rsidR="00E41F9A" w:rsidRPr="00E368AD" w:rsidRDefault="00E41F9A" w:rsidP="003F6FF6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bookmarkEnd w:id="7"/>
    <w:p w14:paraId="60A910B9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6AF51BC1" w:rsidR="008C6E0E" w:rsidRPr="00E368AD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>Neto</w:t>
      </w:r>
      <w:r w:rsidR="00EB39AC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 dobitak/(gubitak)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E368A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226D7CC8" w14:textId="348E074A" w:rsidR="00B576C9" w:rsidRPr="00E368A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A42D61">
        <w:rPr>
          <w:rFonts w:ascii="Arial" w:hAnsi="Arial" w:cs="Arial"/>
          <w:spacing w:val="-3"/>
          <w:sz w:val="20"/>
          <w:szCs w:val="20"/>
        </w:rPr>
        <w:t>rashodi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874FC3">
        <w:rPr>
          <w:rFonts w:ascii="Arial" w:hAnsi="Arial" w:cs="Arial"/>
          <w:spacing w:val="-3"/>
          <w:sz w:val="20"/>
          <w:szCs w:val="20"/>
        </w:rPr>
        <w:t>2,</w:t>
      </w:r>
      <w:r w:rsidR="00081699">
        <w:rPr>
          <w:rFonts w:ascii="Arial" w:hAnsi="Arial" w:cs="Arial"/>
          <w:spacing w:val="-3"/>
          <w:sz w:val="20"/>
          <w:szCs w:val="20"/>
        </w:rPr>
        <w:t>7</w:t>
      </w:r>
      <w:r w:rsidR="0042227E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74FC3">
        <w:rPr>
          <w:rFonts w:ascii="Arial" w:hAnsi="Arial" w:cs="Arial"/>
          <w:spacing w:val="-3"/>
          <w:sz w:val="20"/>
          <w:szCs w:val="20"/>
        </w:rPr>
        <w:t>eura</w:t>
      </w:r>
      <w:r w:rsidR="00F81D8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4511A4">
        <w:rPr>
          <w:rFonts w:ascii="Arial" w:hAnsi="Arial" w:cs="Arial"/>
          <w:spacing w:val="-3"/>
          <w:sz w:val="20"/>
          <w:szCs w:val="20"/>
        </w:rPr>
        <w:t>a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u istom razdoblju prethodne godine ostvareni 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neto </w:t>
      </w:r>
      <w:r w:rsidR="004511A4">
        <w:rPr>
          <w:rFonts w:ascii="Arial" w:hAnsi="Arial" w:cs="Arial"/>
          <w:spacing w:val="-3"/>
          <w:sz w:val="20"/>
          <w:szCs w:val="20"/>
        </w:rPr>
        <w:t>prihodi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081699">
        <w:rPr>
          <w:rFonts w:ascii="Arial" w:hAnsi="Arial" w:cs="Arial"/>
          <w:spacing w:val="-3"/>
          <w:sz w:val="20"/>
          <w:szCs w:val="20"/>
        </w:rPr>
        <w:t>2,4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4511A4">
        <w:rPr>
          <w:rFonts w:ascii="Arial" w:hAnsi="Arial" w:cs="Arial"/>
          <w:spacing w:val="-3"/>
          <w:sz w:val="20"/>
          <w:szCs w:val="20"/>
        </w:rPr>
        <w:t>eura</w:t>
      </w:r>
      <w:r w:rsidR="00B576C9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32B3DE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Pregled kretanja tečaja </w:t>
      </w:r>
      <w:r w:rsidR="005D141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tečaj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6C8D320B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F6718B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52E1796D" wp14:editId="336DF0E1">
            <wp:extent cx="2889885" cy="2158365"/>
            <wp:effectExtent l="0" t="0" r="5715" b="0"/>
            <wp:docPr id="17799727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E368AD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4DBCF7CE" w14:textId="08C83692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./31.12.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657B8595" w14:textId="02F35FC4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2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= 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80E2EA" w14:textId="77777777" w:rsidR="00246222" w:rsidRDefault="00246222" w:rsidP="00246222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59F16B2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3F2340C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8" w:name="_Hlk134526946"/>
      <w:r w:rsidRPr="00E368AD">
        <w:rPr>
          <w:rFonts w:ascii="Arial" w:hAnsi="Arial" w:cs="Arial"/>
          <w:spacing w:val="-3"/>
          <w:sz w:val="20"/>
          <w:szCs w:val="20"/>
        </w:rPr>
        <w:t xml:space="preserve">Prihodi i rashodi u  </w:t>
      </w:r>
      <w:r w:rsidR="00127C0B">
        <w:rPr>
          <w:rFonts w:ascii="Arial" w:hAnsi="Arial" w:cs="Arial"/>
          <w:spacing w:val="-3"/>
          <w:sz w:val="20"/>
          <w:szCs w:val="20"/>
        </w:rPr>
        <w:t xml:space="preserve">u drugoj valuti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preračunavaju se po tečaju na dan transakcije. </w:t>
      </w:r>
      <w:bookmarkEnd w:id="8"/>
      <w:r w:rsidRPr="00E368AD">
        <w:rPr>
          <w:rFonts w:ascii="Arial" w:hAnsi="Arial" w:cs="Arial"/>
          <w:spacing w:val="-3"/>
          <w:sz w:val="20"/>
          <w:szCs w:val="20"/>
        </w:rPr>
        <w:t xml:space="preserve">Ostvareni prihodi i rashodi nastali preračunavanjem po tečaju iskazuju se u </w:t>
      </w:r>
      <w:r w:rsidR="00320B48" w:rsidRPr="00E368A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E368A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E368AD">
        <w:rPr>
          <w:rFonts w:ascii="Arial" w:hAnsi="Arial" w:cs="Arial"/>
          <w:spacing w:val="-3"/>
          <w:sz w:val="20"/>
          <w:szCs w:val="20"/>
        </w:rPr>
        <w:t>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E368A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532805E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BB0C44" w14:textId="4CA49F84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964BDE">
        <w:rPr>
          <w:rFonts w:ascii="Arial" w:hAnsi="Arial" w:cs="Arial"/>
          <w:spacing w:val="-3"/>
          <w:sz w:val="20"/>
          <w:szCs w:val="20"/>
        </w:rPr>
        <w:t>12</w:t>
      </w:r>
      <w:r w:rsidR="006D0473">
        <w:rPr>
          <w:rFonts w:ascii="Arial" w:hAnsi="Arial" w:cs="Arial"/>
          <w:spacing w:val="-3"/>
          <w:sz w:val="20"/>
          <w:szCs w:val="20"/>
        </w:rPr>
        <w:t>,</w:t>
      </w:r>
      <w:r w:rsidR="00964BDE">
        <w:rPr>
          <w:rFonts w:ascii="Arial" w:hAnsi="Arial" w:cs="Arial"/>
          <w:spacing w:val="-3"/>
          <w:sz w:val="20"/>
          <w:szCs w:val="20"/>
        </w:rPr>
        <w:t>0</w:t>
      </w:r>
      <w:r w:rsidR="00AB02E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D047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786DA1">
        <w:rPr>
          <w:rFonts w:ascii="Arial" w:hAnsi="Arial" w:cs="Arial"/>
          <w:spacing w:val="-3"/>
          <w:sz w:val="20"/>
          <w:szCs w:val="20"/>
        </w:rPr>
        <w:t>14,9</w:t>
      </w:r>
      <w:r w:rsidR="00710AC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A87BC3">
        <w:rPr>
          <w:rFonts w:ascii="Arial" w:hAnsi="Arial" w:cs="Arial"/>
          <w:spacing w:val="-3"/>
          <w:sz w:val="20"/>
          <w:szCs w:val="20"/>
        </w:rPr>
        <w:t>niži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E368A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E368A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="00081940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najvećim dijelom zbog </w:t>
      </w:r>
      <w:r w:rsidR="00A87BC3">
        <w:rPr>
          <w:rFonts w:ascii="Arial" w:hAnsi="Arial" w:cs="Arial"/>
          <w:spacing w:val="-3"/>
          <w:sz w:val="20"/>
          <w:szCs w:val="20"/>
        </w:rPr>
        <w:t>smanjenja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 ostalih troškova</w:t>
      </w:r>
      <w:r w:rsidR="008978BA">
        <w:rPr>
          <w:rFonts w:ascii="Arial" w:hAnsi="Arial" w:cs="Arial"/>
          <w:spacing w:val="-3"/>
          <w:sz w:val="20"/>
          <w:szCs w:val="20"/>
        </w:rPr>
        <w:t xml:space="preserve"> </w:t>
      </w:r>
      <w:r w:rsidR="005C4A2A">
        <w:rPr>
          <w:rFonts w:ascii="Arial" w:hAnsi="Arial" w:cs="Arial"/>
          <w:spacing w:val="-3"/>
          <w:sz w:val="20"/>
          <w:szCs w:val="20"/>
        </w:rPr>
        <w:t xml:space="preserve">(troškova </w:t>
      </w:r>
      <w:r w:rsidR="008978BA">
        <w:rPr>
          <w:rFonts w:ascii="Arial" w:hAnsi="Arial" w:cs="Arial"/>
          <w:spacing w:val="-3"/>
          <w:sz w:val="20"/>
          <w:szCs w:val="20"/>
        </w:rPr>
        <w:t>reobračuna</w:t>
      </w:r>
      <w:r w:rsidR="005C4A2A">
        <w:rPr>
          <w:rFonts w:ascii="Arial" w:hAnsi="Arial" w:cs="Arial"/>
          <w:spacing w:val="-3"/>
          <w:sz w:val="20"/>
          <w:szCs w:val="20"/>
        </w:rPr>
        <w:t>)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C4554A">
        <w:rPr>
          <w:rFonts w:ascii="Arial" w:hAnsi="Arial" w:cs="Arial"/>
          <w:spacing w:val="-3"/>
          <w:sz w:val="20"/>
          <w:szCs w:val="20"/>
        </w:rPr>
        <w:t>3,1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978BA">
        <w:rPr>
          <w:rFonts w:ascii="Arial" w:hAnsi="Arial" w:cs="Arial"/>
          <w:spacing w:val="-3"/>
          <w:sz w:val="20"/>
          <w:szCs w:val="20"/>
        </w:rPr>
        <w:t>eura</w:t>
      </w:r>
      <w:r w:rsidR="00E1201E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BD23D2F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B81FB8E" w14:textId="2DAF1555" w:rsidR="00615087" w:rsidRPr="00E368A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C4554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062A07" w:rsidRPr="00E368AD">
        <w:rPr>
          <w:rFonts w:ascii="Arial" w:hAnsi="Arial" w:cs="Arial"/>
          <w:sz w:val="20"/>
          <w:szCs w:val="20"/>
        </w:rPr>
        <w:t xml:space="preserve"> </w:t>
      </w:r>
      <w:r w:rsidR="00C4554A">
        <w:rPr>
          <w:rFonts w:ascii="Arial" w:hAnsi="Arial" w:cs="Arial"/>
          <w:sz w:val="20"/>
          <w:szCs w:val="20"/>
        </w:rPr>
        <w:t>lipnja</w:t>
      </w:r>
      <w:r w:rsidR="00497A4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634EBC" w:rsidRPr="00E368AD">
        <w:rPr>
          <w:rFonts w:ascii="Arial" w:hAnsi="Arial" w:cs="Arial"/>
          <w:sz w:val="20"/>
          <w:szCs w:val="20"/>
        </w:rPr>
        <w:t>2</w:t>
      </w:r>
      <w:r w:rsidR="005C4A2A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HBOR ima </w:t>
      </w:r>
      <w:r w:rsidR="00346FF4">
        <w:rPr>
          <w:rFonts w:ascii="Arial" w:hAnsi="Arial" w:cs="Arial"/>
          <w:sz w:val="20"/>
          <w:szCs w:val="20"/>
        </w:rPr>
        <w:t>3</w:t>
      </w:r>
      <w:r w:rsidR="00C4554A">
        <w:rPr>
          <w:rFonts w:ascii="Arial" w:hAnsi="Arial" w:cs="Arial"/>
          <w:sz w:val="20"/>
          <w:szCs w:val="20"/>
        </w:rPr>
        <w:t>92</w:t>
      </w:r>
      <w:r w:rsidR="00346FF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AD73A0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AD73A0">
        <w:rPr>
          <w:rFonts w:ascii="Arial" w:hAnsi="Arial" w:cs="Arial"/>
          <w:sz w:val="20"/>
          <w:szCs w:val="20"/>
        </w:rPr>
        <w:t>lipnja</w:t>
      </w:r>
      <w:r w:rsidR="00E8318D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202595" w:rsidRPr="00E368AD">
        <w:rPr>
          <w:rFonts w:ascii="Arial" w:hAnsi="Arial" w:cs="Arial"/>
          <w:sz w:val="20"/>
          <w:szCs w:val="20"/>
        </w:rPr>
        <w:t>2</w:t>
      </w:r>
      <w:r w:rsidR="005C4A2A">
        <w:rPr>
          <w:rFonts w:ascii="Arial" w:hAnsi="Arial" w:cs="Arial"/>
          <w:sz w:val="20"/>
          <w:szCs w:val="20"/>
        </w:rPr>
        <w:t>2</w:t>
      </w:r>
      <w:r w:rsidRPr="00E368AD">
        <w:rPr>
          <w:rFonts w:ascii="Arial" w:hAnsi="Arial" w:cs="Arial"/>
          <w:sz w:val="20"/>
          <w:szCs w:val="20"/>
        </w:rPr>
        <w:t xml:space="preserve">. godine bilo je </w:t>
      </w:r>
      <w:r w:rsidR="00FB3419" w:rsidRPr="00E368AD">
        <w:rPr>
          <w:rFonts w:ascii="Arial" w:hAnsi="Arial" w:cs="Arial"/>
          <w:sz w:val="20"/>
          <w:szCs w:val="20"/>
        </w:rPr>
        <w:t>3</w:t>
      </w:r>
      <w:r w:rsidR="005C4A2A">
        <w:rPr>
          <w:rFonts w:ascii="Arial" w:hAnsi="Arial" w:cs="Arial"/>
          <w:sz w:val="20"/>
          <w:szCs w:val="20"/>
        </w:rPr>
        <w:t>7</w:t>
      </w:r>
      <w:r w:rsidR="00AD73A0">
        <w:rPr>
          <w:rFonts w:ascii="Arial" w:hAnsi="Arial" w:cs="Arial"/>
          <w:sz w:val="20"/>
          <w:szCs w:val="20"/>
        </w:rPr>
        <w:t>3</w:t>
      </w:r>
      <w:r w:rsidR="00FB341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</w:t>
      </w:r>
      <w:r w:rsidR="005A1E16" w:rsidRPr="00E368AD">
        <w:rPr>
          <w:rFonts w:ascii="Arial" w:hAnsi="Arial" w:cs="Arial"/>
          <w:sz w:val="20"/>
          <w:szCs w:val="20"/>
        </w:rPr>
        <w:t>a)</w:t>
      </w:r>
      <w:r w:rsidR="00615087" w:rsidRPr="00E368AD">
        <w:rPr>
          <w:rFonts w:ascii="Arial" w:eastAsia="Times New Roman" w:hAnsi="Arial" w:cs="Arial"/>
          <w:sz w:val="20"/>
          <w:szCs w:val="20"/>
        </w:rPr>
        <w:t>.</w:t>
      </w:r>
      <w:r w:rsidR="00615087"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26B8F7E" w14:textId="77777777" w:rsidR="00BF17D9" w:rsidRPr="00E368A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3D5824D5" w:rsidR="00202595" w:rsidRPr="00E368A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A457CB">
        <w:rPr>
          <w:rFonts w:ascii="Arial" w:hAnsi="Arial" w:cs="Arial"/>
          <w:spacing w:val="-3"/>
          <w:sz w:val="20"/>
          <w:szCs w:val="20"/>
        </w:rPr>
        <w:t>dobitak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na poziciji „Dobitak/(Gubitak) od umanjenja vrijednosti i rezerviranja“ u iznosu od </w:t>
      </w:r>
      <w:r w:rsidR="004A39C4">
        <w:rPr>
          <w:rFonts w:ascii="Arial" w:hAnsi="Arial" w:cs="Arial"/>
          <w:spacing w:val="-3"/>
          <w:sz w:val="20"/>
          <w:szCs w:val="20"/>
        </w:rPr>
        <w:t>9,2</w:t>
      </w:r>
      <w:r w:rsidR="00A4454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5D5D8F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(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razdoblju od 1.1. do 3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5D5D8F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A457CB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u iznosu od 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25,5</w:t>
      </w:r>
      <w:r w:rsidR="00A4454E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E368A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80C2925" w14:textId="48B2C9C9" w:rsidR="00B770F6" w:rsidRPr="00E368AD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E368AD" w:rsidRDefault="003026D8" w:rsidP="003026D8">
      <w:pPr>
        <w:tabs>
          <w:tab w:val="left" w:pos="1837"/>
        </w:tabs>
        <w:rPr>
          <w:rFonts w:ascii="Arial" w:hAnsi="Arial" w:cs="Arial"/>
          <w:sz w:val="20"/>
          <w:szCs w:val="20"/>
        </w:rPr>
        <w:sectPr w:rsidR="003026D8" w:rsidRPr="00E368AD">
          <w:footerReference w:type="defaul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E368A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E368AD">
        <w:rPr>
          <w:rFonts w:ascii="Arial" w:hAnsi="Arial" w:cs="Arial"/>
          <w:spacing w:val="-3"/>
          <w:sz w:val="20"/>
          <w:szCs w:val="20"/>
        </w:rPr>
        <w:t>u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5E2F2F5E" w:rsidR="001564EC" w:rsidRDefault="00D0527C" w:rsidP="002467D5">
      <w:pPr>
        <w:tabs>
          <w:tab w:val="left" w:pos="426"/>
          <w:tab w:val="left" w:pos="4536"/>
        </w:tabs>
        <w:spacing w:after="0" w:line="240" w:lineRule="auto"/>
        <w:ind w:left="-284" w:right="-285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5424570C" wp14:editId="13202F08">
            <wp:extent cx="2952000" cy="2998973"/>
            <wp:effectExtent l="0" t="0" r="1270" b="0"/>
            <wp:docPr id="1799987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99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C4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6718B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6718B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3300EFB" wp14:editId="725C27AA">
            <wp:extent cx="2969346" cy="2998800"/>
            <wp:effectExtent l="0" t="0" r="2540" b="0"/>
            <wp:docPr id="8990758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46" cy="29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E368A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E368A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E368AD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0F8C8C53" w:rsidR="00BF3BAB" w:rsidRPr="00E368AD" w:rsidRDefault="00D0527C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BF3BAB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246AC0D3" w:rsidR="00BF3BAB" w:rsidRPr="00E368AD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2967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2967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D0527C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BF3BAB" w:rsidRPr="00E368AD" w14:paraId="64121D2C" w14:textId="77777777" w:rsidTr="002D4C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E368A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</w:tr>
      <w:tr w:rsidR="00B770F6" w:rsidRPr="00E368AD" w14:paraId="2A49C709" w14:textId="77777777" w:rsidTr="00DF097B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1BC6EE4F" w:rsidR="00B770F6" w:rsidRPr="00E368AD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Ukupni bruto portfelj, mil. </w:t>
            </w:r>
            <w:r w:rsidR="00F12A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</w:p>
        </w:tc>
        <w:tc>
          <w:tcPr>
            <w:tcW w:w="1276" w:type="dxa"/>
            <w:vAlign w:val="center"/>
          </w:tcPr>
          <w:p w14:paraId="68CC8083" w14:textId="58129C7D" w:rsidR="00B770F6" w:rsidRPr="00E368AD" w:rsidRDefault="00D0527C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4.708,8</w:t>
            </w:r>
          </w:p>
        </w:tc>
        <w:tc>
          <w:tcPr>
            <w:tcW w:w="1419" w:type="dxa"/>
            <w:vAlign w:val="center"/>
          </w:tcPr>
          <w:p w14:paraId="086B0E04" w14:textId="38370B47" w:rsidR="00B770F6" w:rsidRPr="00E368AD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  <w:tc>
          <w:tcPr>
            <w:tcW w:w="1559" w:type="dxa"/>
            <w:vAlign w:val="center"/>
          </w:tcPr>
          <w:p w14:paraId="0E055C90" w14:textId="2E741580" w:rsidR="00B770F6" w:rsidRPr="00E368AD" w:rsidRDefault="00D0527C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</w:t>
            </w:r>
            <w:r w:rsidR="0080479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855</w:t>
            </w:r>
            <w:r w:rsidR="0084149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</w:t>
            </w:r>
            <w:r w:rsidR="0080479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454" w:type="dxa"/>
            <w:vAlign w:val="center"/>
          </w:tcPr>
          <w:p w14:paraId="7EBCC11F" w14:textId="77777777" w:rsidR="00B770F6" w:rsidRPr="00E368AD" w:rsidRDefault="00B770F6" w:rsidP="00B770F6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B770F6" w:rsidRPr="00E368AD" w14:paraId="716ADF6F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B770F6" w:rsidRPr="00E368AD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 čega:</w:t>
            </w:r>
          </w:p>
        </w:tc>
        <w:tc>
          <w:tcPr>
            <w:tcW w:w="1276" w:type="dxa"/>
            <w:vAlign w:val="center"/>
          </w:tcPr>
          <w:p w14:paraId="2EE052A4" w14:textId="22CEE746" w:rsidR="00B770F6" w:rsidRPr="00E368AD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vAlign w:val="center"/>
          </w:tcPr>
          <w:p w14:paraId="6ECF1C71" w14:textId="768B1B9A" w:rsidR="00B770F6" w:rsidRPr="00E368AD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1A83041A" w14:textId="51AEE578" w:rsidR="00B770F6" w:rsidRPr="00E368AD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2F412666" w14:textId="3DA6169E" w:rsidR="00B770F6" w:rsidRPr="00E368AD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F097B" w:rsidRPr="00E368AD" w14:paraId="46B591FD" w14:textId="77777777" w:rsidTr="00DF097B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financijske institucije</w:t>
            </w:r>
          </w:p>
        </w:tc>
        <w:tc>
          <w:tcPr>
            <w:tcW w:w="1276" w:type="dxa"/>
            <w:vAlign w:val="center"/>
          </w:tcPr>
          <w:p w14:paraId="2C69613A" w14:textId="5329E569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1.323,3</w:t>
            </w:r>
          </w:p>
        </w:tc>
        <w:tc>
          <w:tcPr>
            <w:tcW w:w="1419" w:type="dxa"/>
            <w:vAlign w:val="center"/>
          </w:tcPr>
          <w:p w14:paraId="61C3B8B2" w14:textId="468BF006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28,1</w:t>
            </w:r>
          </w:p>
        </w:tc>
        <w:tc>
          <w:tcPr>
            <w:tcW w:w="1559" w:type="dxa"/>
            <w:vAlign w:val="center"/>
          </w:tcPr>
          <w:p w14:paraId="2C918192" w14:textId="3669A7D7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</w:t>
            </w:r>
            <w:r w:rsidR="0084149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62,4</w:t>
            </w:r>
          </w:p>
        </w:tc>
        <w:tc>
          <w:tcPr>
            <w:tcW w:w="1454" w:type="dxa"/>
            <w:vAlign w:val="center"/>
          </w:tcPr>
          <w:p w14:paraId="65249002" w14:textId="0E58C2DE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2B573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8,1</w:t>
            </w:r>
          </w:p>
        </w:tc>
      </w:tr>
      <w:tr w:rsidR="00DF097B" w:rsidRPr="00E368AD" w14:paraId="20E124F0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direktni</w:t>
            </w:r>
          </w:p>
        </w:tc>
        <w:tc>
          <w:tcPr>
            <w:tcW w:w="1276" w:type="dxa"/>
            <w:vAlign w:val="center"/>
          </w:tcPr>
          <w:p w14:paraId="46B215B4" w14:textId="7032B3C6" w:rsidR="00DF097B" w:rsidRPr="00E368AD" w:rsidRDefault="00DF097B" w:rsidP="00DF097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3.385,5</w:t>
            </w:r>
          </w:p>
        </w:tc>
        <w:tc>
          <w:tcPr>
            <w:tcW w:w="1419" w:type="dxa"/>
            <w:vAlign w:val="center"/>
          </w:tcPr>
          <w:p w14:paraId="38F77EA5" w14:textId="6427ADF6" w:rsidR="00DF097B" w:rsidRPr="00E368AD" w:rsidRDefault="00DF097B" w:rsidP="00DF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71,9</w:t>
            </w:r>
          </w:p>
        </w:tc>
        <w:tc>
          <w:tcPr>
            <w:tcW w:w="1559" w:type="dxa"/>
            <w:vAlign w:val="center"/>
          </w:tcPr>
          <w:p w14:paraId="09C25B22" w14:textId="7E38775E" w:rsidR="00DF097B" w:rsidRPr="00E368AD" w:rsidRDefault="00DF097B" w:rsidP="00DF097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3.4</w:t>
            </w:r>
            <w:r w:rsidR="003F66A5">
              <w:rPr>
                <w:rFonts w:ascii="Arial" w:hAnsi="Arial" w:cs="Arial"/>
                <w:sz w:val="20"/>
                <w:szCs w:val="20"/>
                <w:lang w:val="hr-HR"/>
              </w:rPr>
              <w:t>93,0</w:t>
            </w:r>
          </w:p>
        </w:tc>
        <w:tc>
          <w:tcPr>
            <w:tcW w:w="1454" w:type="dxa"/>
            <w:vAlign w:val="center"/>
          </w:tcPr>
          <w:p w14:paraId="002EDD01" w14:textId="57483E3E" w:rsidR="00DF097B" w:rsidRPr="00E368AD" w:rsidRDefault="00DF097B" w:rsidP="00DF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1E5F38">
              <w:rPr>
                <w:rFonts w:ascii="Arial" w:hAnsi="Arial" w:cs="Arial"/>
                <w:sz w:val="20"/>
                <w:szCs w:val="20"/>
                <w:lang w:val="hr-HR"/>
              </w:rPr>
              <w:t>1,9</w:t>
            </w:r>
          </w:p>
        </w:tc>
      </w:tr>
      <w:tr w:rsidR="00DF097B" w:rsidRPr="00E368AD" w14:paraId="2E03FA9E" w14:textId="77777777" w:rsidTr="00DF097B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04E7810F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Ukupno rezerviranja, mil. </w:t>
            </w:r>
            <w:r w:rsidR="00F12A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</w:p>
        </w:tc>
        <w:tc>
          <w:tcPr>
            <w:tcW w:w="1276" w:type="dxa"/>
            <w:vAlign w:val="center"/>
          </w:tcPr>
          <w:p w14:paraId="1E6E4602" w14:textId="404ECF67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482,8</w:t>
            </w:r>
          </w:p>
        </w:tc>
        <w:tc>
          <w:tcPr>
            <w:tcW w:w="1419" w:type="dxa"/>
            <w:noWrap/>
            <w:vAlign w:val="center"/>
          </w:tcPr>
          <w:p w14:paraId="07808EBA" w14:textId="74A167C5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  <w:tc>
          <w:tcPr>
            <w:tcW w:w="1559" w:type="dxa"/>
            <w:vAlign w:val="center"/>
          </w:tcPr>
          <w:p w14:paraId="69F01A6F" w14:textId="5DAE646B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48</w:t>
            </w:r>
            <w:r w:rsidR="001E5F3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2,2</w:t>
            </w:r>
          </w:p>
        </w:tc>
        <w:tc>
          <w:tcPr>
            <w:tcW w:w="1454" w:type="dxa"/>
            <w:vAlign w:val="center"/>
          </w:tcPr>
          <w:p w14:paraId="3B32FC40" w14:textId="77777777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DF097B" w:rsidRPr="00E368AD" w14:paraId="49661449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Od čega:</w:t>
            </w:r>
          </w:p>
        </w:tc>
        <w:tc>
          <w:tcPr>
            <w:tcW w:w="1276" w:type="dxa"/>
            <w:vAlign w:val="center"/>
          </w:tcPr>
          <w:p w14:paraId="78E5988A" w14:textId="77777777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noWrap/>
            <w:vAlign w:val="center"/>
          </w:tcPr>
          <w:p w14:paraId="1B19CE5C" w14:textId="77777777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80E6C60" w14:textId="77777777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6C606741" w14:textId="77777777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F097B" w:rsidRPr="00E368AD" w14:paraId="24C22CFC" w14:textId="77777777" w:rsidTr="00DF097B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DF097B" w:rsidRPr="00E368AD" w:rsidRDefault="00DF097B" w:rsidP="00DF097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financijske institucije</w:t>
            </w:r>
          </w:p>
        </w:tc>
        <w:tc>
          <w:tcPr>
            <w:tcW w:w="1276" w:type="dxa"/>
            <w:vAlign w:val="center"/>
          </w:tcPr>
          <w:p w14:paraId="64C16FCC" w14:textId="421DE1B9" w:rsidR="00DF097B" w:rsidRPr="00E368AD" w:rsidRDefault="00DF097B" w:rsidP="00DF097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9,1</w:t>
            </w:r>
          </w:p>
        </w:tc>
        <w:tc>
          <w:tcPr>
            <w:tcW w:w="1419" w:type="dxa"/>
            <w:noWrap/>
            <w:vAlign w:val="center"/>
          </w:tcPr>
          <w:p w14:paraId="6BEAE203" w14:textId="0F6941D0" w:rsidR="00DF097B" w:rsidRPr="00E368AD" w:rsidRDefault="00DF097B" w:rsidP="00DF097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1,9</w:t>
            </w:r>
          </w:p>
        </w:tc>
        <w:tc>
          <w:tcPr>
            <w:tcW w:w="1559" w:type="dxa"/>
            <w:vAlign w:val="center"/>
          </w:tcPr>
          <w:p w14:paraId="2CED856D" w14:textId="064F3EA8" w:rsidR="00DF097B" w:rsidRPr="00E368AD" w:rsidRDefault="00DF097B" w:rsidP="00DF097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8,</w:t>
            </w:r>
            <w:r w:rsidR="00D42A8F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1454" w:type="dxa"/>
            <w:vAlign w:val="center"/>
          </w:tcPr>
          <w:p w14:paraId="2F2475A6" w14:textId="4C4EAB12" w:rsidR="00DF097B" w:rsidRPr="00E368AD" w:rsidRDefault="00DF097B" w:rsidP="00DF097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1,7</w:t>
            </w:r>
          </w:p>
        </w:tc>
      </w:tr>
      <w:tr w:rsidR="00DF097B" w:rsidRPr="00E368AD" w14:paraId="6AC001AA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DF097B" w:rsidRPr="00E368AD" w:rsidRDefault="00DF097B" w:rsidP="00DF097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direktni</w:t>
            </w:r>
          </w:p>
        </w:tc>
        <w:tc>
          <w:tcPr>
            <w:tcW w:w="1276" w:type="dxa"/>
            <w:vAlign w:val="center"/>
          </w:tcPr>
          <w:p w14:paraId="079E2098" w14:textId="0105A550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473,7</w:t>
            </w:r>
          </w:p>
        </w:tc>
        <w:tc>
          <w:tcPr>
            <w:tcW w:w="1419" w:type="dxa"/>
            <w:noWrap/>
            <w:vAlign w:val="center"/>
          </w:tcPr>
          <w:p w14:paraId="58551500" w14:textId="50A3A463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98,1</w:t>
            </w:r>
          </w:p>
        </w:tc>
        <w:tc>
          <w:tcPr>
            <w:tcW w:w="1559" w:type="dxa"/>
            <w:vAlign w:val="center"/>
          </w:tcPr>
          <w:p w14:paraId="53137A2A" w14:textId="29236815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47</w:t>
            </w:r>
            <w:r w:rsidR="00D42A8F">
              <w:rPr>
                <w:rFonts w:ascii="Arial" w:hAnsi="Arial" w:cs="Arial"/>
                <w:sz w:val="20"/>
                <w:szCs w:val="20"/>
                <w:lang w:val="hr-HR"/>
              </w:rPr>
              <w:t>3,9</w:t>
            </w:r>
          </w:p>
        </w:tc>
        <w:tc>
          <w:tcPr>
            <w:tcW w:w="1454" w:type="dxa"/>
            <w:vAlign w:val="center"/>
          </w:tcPr>
          <w:p w14:paraId="2D427CF1" w14:textId="0AFB078A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98,3</w:t>
            </w:r>
          </w:p>
        </w:tc>
      </w:tr>
      <w:tr w:rsidR="00DF097B" w:rsidRPr="00E368AD" w14:paraId="6DB1C359" w14:textId="77777777" w:rsidTr="00DF097B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Rezerviranja/bruto portfelj</w:t>
            </w:r>
          </w:p>
        </w:tc>
        <w:tc>
          <w:tcPr>
            <w:tcW w:w="1276" w:type="dxa"/>
            <w:vAlign w:val="center"/>
          </w:tcPr>
          <w:p w14:paraId="7C6086E7" w14:textId="5B5CE736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10,3</w:t>
            </w: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posto</w:t>
            </w:r>
          </w:p>
        </w:tc>
        <w:tc>
          <w:tcPr>
            <w:tcW w:w="1419" w:type="dxa"/>
            <w:noWrap/>
            <w:vAlign w:val="center"/>
          </w:tcPr>
          <w:p w14:paraId="1E2437E4" w14:textId="7B8C5FAB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vAlign w:val="center"/>
          </w:tcPr>
          <w:p w14:paraId="6E80F5ED" w14:textId="4E5CB82F" w:rsidR="00DF097B" w:rsidRPr="00E368AD" w:rsidRDefault="00954070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9,9</w:t>
            </w:r>
            <w:r w:rsidR="00DF097B"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posto</w:t>
            </w:r>
          </w:p>
        </w:tc>
        <w:tc>
          <w:tcPr>
            <w:tcW w:w="1454" w:type="dxa"/>
            <w:vAlign w:val="center"/>
          </w:tcPr>
          <w:p w14:paraId="6467659A" w14:textId="77777777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E368A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E368A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65CF6E2F" w:rsidR="0080046D" w:rsidRPr="00E368A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bookmarkStart w:id="9" w:name="_Hlk134435983"/>
      <w:r w:rsidRPr="00E368A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E368A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E368AD">
        <w:rPr>
          <w:rFonts w:ascii="Arial" w:hAnsi="Arial" w:cs="Arial"/>
          <w:spacing w:val="-3"/>
          <w:sz w:val="20"/>
          <w:szCs w:val="20"/>
        </w:rPr>
        <w:t>3</w:t>
      </w:r>
      <w:r w:rsidR="00E50A76">
        <w:rPr>
          <w:rFonts w:ascii="Arial" w:hAnsi="Arial" w:cs="Arial"/>
          <w:spacing w:val="-3"/>
          <w:sz w:val="20"/>
          <w:szCs w:val="20"/>
        </w:rPr>
        <w:t>0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E50A76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307D67" w:rsidRPr="00E368AD">
        <w:rPr>
          <w:rFonts w:ascii="Arial" w:hAnsi="Arial" w:cs="Arial"/>
          <w:spacing w:val="-3"/>
          <w:sz w:val="20"/>
          <w:szCs w:val="20"/>
        </w:rPr>
        <w:t>2</w:t>
      </w:r>
      <w:r w:rsidR="000941B4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D504EC">
        <w:rPr>
          <w:rFonts w:ascii="Arial" w:hAnsi="Arial" w:cs="Arial"/>
          <w:spacing w:val="-3"/>
          <w:sz w:val="20"/>
          <w:szCs w:val="20"/>
        </w:rPr>
        <w:t>3.</w:t>
      </w:r>
      <w:r w:rsidR="00CD561A">
        <w:rPr>
          <w:rFonts w:ascii="Arial" w:hAnsi="Arial" w:cs="Arial"/>
          <w:spacing w:val="-3"/>
          <w:sz w:val="20"/>
          <w:szCs w:val="20"/>
        </w:rPr>
        <w:t>906,2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D504E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je </w:t>
      </w:r>
      <w:r w:rsidR="005419E3">
        <w:rPr>
          <w:rFonts w:ascii="Arial" w:hAnsi="Arial" w:cs="Arial"/>
          <w:spacing w:val="-3"/>
          <w:sz w:val="20"/>
          <w:szCs w:val="20"/>
        </w:rPr>
        <w:t xml:space="preserve">povećana za 1,4 posto u odnosu na početak </w:t>
      </w:r>
      <w:r w:rsidR="008507CE">
        <w:rPr>
          <w:rFonts w:ascii="Arial" w:hAnsi="Arial" w:cs="Arial"/>
          <w:spacing w:val="-3"/>
          <w:sz w:val="20"/>
          <w:szCs w:val="20"/>
        </w:rPr>
        <w:t>godine</w:t>
      </w:r>
      <w:r w:rsidR="00BD2617">
        <w:rPr>
          <w:rFonts w:ascii="Arial" w:hAnsi="Arial" w:cs="Arial"/>
          <w:spacing w:val="-3"/>
          <w:sz w:val="20"/>
          <w:szCs w:val="20"/>
        </w:rPr>
        <w:t xml:space="preserve"> zbog povećanja kredita i </w:t>
      </w:r>
      <w:r w:rsidR="00B23605">
        <w:rPr>
          <w:rFonts w:ascii="Arial" w:hAnsi="Arial" w:cs="Arial"/>
          <w:spacing w:val="-3"/>
          <w:sz w:val="20"/>
          <w:szCs w:val="20"/>
        </w:rPr>
        <w:t xml:space="preserve">financijske </w:t>
      </w:r>
      <w:r w:rsidR="00B23605" w:rsidRPr="00296730">
        <w:rPr>
          <w:rFonts w:ascii="Arial" w:hAnsi="Arial" w:cs="Arial"/>
          <w:spacing w:val="-3"/>
          <w:sz w:val="20"/>
          <w:szCs w:val="20"/>
        </w:rPr>
        <w:t>imovine</w:t>
      </w:r>
      <w:r w:rsidR="00BD2617" w:rsidRPr="00296730">
        <w:rPr>
          <w:rFonts w:ascii="Arial" w:hAnsi="Arial" w:cs="Arial"/>
          <w:spacing w:val="-3"/>
          <w:sz w:val="20"/>
          <w:szCs w:val="20"/>
        </w:rPr>
        <w:t xml:space="preserve"> p</w:t>
      </w:r>
      <w:r w:rsidR="00BD2617" w:rsidRPr="00B23605">
        <w:rPr>
          <w:rFonts w:ascii="Arial" w:hAnsi="Arial" w:cs="Arial"/>
          <w:spacing w:val="-3"/>
          <w:sz w:val="20"/>
          <w:szCs w:val="20"/>
        </w:rPr>
        <w:t>o fer vrijednosti kroz RDG</w:t>
      </w:r>
      <w:r w:rsidR="008507CE" w:rsidRPr="00B23605">
        <w:rPr>
          <w:rFonts w:ascii="Arial" w:hAnsi="Arial" w:cs="Arial"/>
          <w:spacing w:val="-3"/>
          <w:sz w:val="20"/>
          <w:szCs w:val="20"/>
        </w:rPr>
        <w:t>.</w:t>
      </w:r>
      <w:r w:rsidR="00011681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9"/>
    <w:p w14:paraId="223FD53D" w14:textId="77777777" w:rsidR="00306D3A" w:rsidRPr="00E368A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E368A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E368A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4CB3452F" w:rsidR="00765AC6" w:rsidRPr="00E368A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E368AD">
        <w:rPr>
          <w:rFonts w:ascii="Arial" w:hAnsi="Arial" w:cs="Arial"/>
          <w:sz w:val="20"/>
          <w:szCs w:val="20"/>
        </w:rPr>
        <w:t xml:space="preserve">dan </w:t>
      </w:r>
      <w:r w:rsidR="00AD6DCB" w:rsidRPr="00E368AD">
        <w:rPr>
          <w:rFonts w:ascii="Arial" w:hAnsi="Arial" w:cs="Arial"/>
          <w:sz w:val="20"/>
          <w:szCs w:val="20"/>
        </w:rPr>
        <w:t>3</w:t>
      </w:r>
      <w:r w:rsidR="00AC6D32">
        <w:rPr>
          <w:rFonts w:ascii="Arial" w:hAnsi="Arial" w:cs="Arial"/>
          <w:sz w:val="20"/>
          <w:szCs w:val="20"/>
        </w:rPr>
        <w:t>0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="00AC6D32">
        <w:rPr>
          <w:rFonts w:ascii="Arial" w:hAnsi="Arial" w:cs="Arial"/>
          <w:sz w:val="20"/>
          <w:szCs w:val="20"/>
        </w:rPr>
        <w:t>6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>20</w:t>
      </w:r>
      <w:r w:rsidR="003A4ED2" w:rsidRPr="00E368AD">
        <w:rPr>
          <w:rFonts w:ascii="Arial" w:hAnsi="Arial" w:cs="Arial"/>
          <w:sz w:val="20"/>
          <w:szCs w:val="20"/>
        </w:rPr>
        <w:t>2</w:t>
      </w:r>
      <w:r w:rsidR="008507CE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807119">
        <w:rPr>
          <w:rFonts w:ascii="Arial" w:hAnsi="Arial" w:cs="Arial"/>
          <w:sz w:val="20"/>
          <w:szCs w:val="20"/>
        </w:rPr>
        <w:t>1</w:t>
      </w:r>
      <w:r w:rsidR="002455C0">
        <w:rPr>
          <w:rFonts w:ascii="Arial" w:hAnsi="Arial" w:cs="Arial"/>
          <w:sz w:val="20"/>
          <w:szCs w:val="20"/>
        </w:rPr>
        <w:t>52,4</w:t>
      </w:r>
      <w:r w:rsidR="00DB38B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8E6B01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DF0D4D">
        <w:rPr>
          <w:rFonts w:ascii="Arial" w:hAnsi="Arial" w:cs="Arial"/>
          <w:sz w:val="20"/>
          <w:szCs w:val="20"/>
        </w:rPr>
        <w:t>3,</w:t>
      </w:r>
      <w:r w:rsidR="003B2A5A">
        <w:rPr>
          <w:rFonts w:ascii="Arial" w:hAnsi="Arial" w:cs="Arial"/>
          <w:sz w:val="20"/>
          <w:szCs w:val="20"/>
        </w:rPr>
        <w:t>9</w:t>
      </w:r>
      <w:r w:rsidR="00AD6DCB" w:rsidRPr="00E368AD">
        <w:rPr>
          <w:rFonts w:ascii="Arial" w:hAnsi="Arial" w:cs="Arial"/>
          <w:sz w:val="20"/>
          <w:szCs w:val="20"/>
        </w:rPr>
        <w:t xml:space="preserve"> </w:t>
      </w:r>
      <w:r w:rsidR="001014AC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ukupne imovine te bilježi </w:t>
      </w:r>
      <w:r w:rsidR="009913CF" w:rsidRPr="00E368AD">
        <w:rPr>
          <w:rFonts w:ascii="Arial" w:hAnsi="Arial" w:cs="Arial"/>
          <w:sz w:val="20"/>
          <w:szCs w:val="20"/>
        </w:rPr>
        <w:t>smanjenje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192762" w:rsidRPr="00E368AD">
        <w:rPr>
          <w:rFonts w:ascii="Arial" w:hAnsi="Arial" w:cs="Arial"/>
          <w:sz w:val="20"/>
          <w:szCs w:val="20"/>
        </w:rPr>
        <w:t>za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B90A26">
        <w:rPr>
          <w:rFonts w:ascii="Arial" w:hAnsi="Arial" w:cs="Arial"/>
          <w:sz w:val="20"/>
          <w:szCs w:val="20"/>
        </w:rPr>
        <w:t>3</w:t>
      </w:r>
      <w:r w:rsidR="00A11366">
        <w:rPr>
          <w:rFonts w:ascii="Arial" w:hAnsi="Arial" w:cs="Arial"/>
          <w:sz w:val="20"/>
          <w:szCs w:val="20"/>
        </w:rPr>
        <w:t>3.5</w:t>
      </w:r>
      <w:r w:rsidR="00BE2A95" w:rsidRPr="00E368AD">
        <w:rPr>
          <w:rFonts w:ascii="Arial" w:hAnsi="Arial" w:cs="Arial"/>
          <w:sz w:val="20"/>
          <w:szCs w:val="20"/>
        </w:rPr>
        <w:t xml:space="preserve"> posto </w:t>
      </w:r>
      <w:r w:rsidRPr="00E368AD">
        <w:rPr>
          <w:rFonts w:ascii="Arial" w:hAnsi="Arial" w:cs="Arial"/>
          <w:sz w:val="20"/>
          <w:szCs w:val="20"/>
        </w:rPr>
        <w:t xml:space="preserve">u odnosu na </w:t>
      </w:r>
      <w:r w:rsidR="00A244EE" w:rsidRPr="00E368AD">
        <w:rPr>
          <w:rFonts w:ascii="Arial" w:hAnsi="Arial" w:cs="Arial"/>
          <w:sz w:val="20"/>
          <w:szCs w:val="20"/>
        </w:rPr>
        <w:t>31.12.20</w:t>
      </w:r>
      <w:r w:rsidR="009913CF" w:rsidRPr="00E368AD">
        <w:rPr>
          <w:rFonts w:ascii="Arial" w:hAnsi="Arial" w:cs="Arial"/>
          <w:sz w:val="20"/>
          <w:szCs w:val="20"/>
        </w:rPr>
        <w:t>2</w:t>
      </w:r>
      <w:r w:rsidR="000949DD">
        <w:rPr>
          <w:rFonts w:ascii="Arial" w:hAnsi="Arial" w:cs="Arial"/>
          <w:sz w:val="20"/>
          <w:szCs w:val="20"/>
        </w:rPr>
        <w:t>2</w:t>
      </w:r>
      <w:r w:rsidR="00A244EE" w:rsidRPr="00E368AD">
        <w:rPr>
          <w:rFonts w:ascii="Arial" w:hAnsi="Arial" w:cs="Arial"/>
          <w:sz w:val="20"/>
          <w:szCs w:val="20"/>
        </w:rPr>
        <w:t>.</w:t>
      </w:r>
      <w:r w:rsidR="002909F0" w:rsidRPr="00E368AD">
        <w:rPr>
          <w:rFonts w:ascii="Arial" w:hAnsi="Arial" w:cs="Arial"/>
          <w:sz w:val="20"/>
          <w:szCs w:val="20"/>
        </w:rPr>
        <w:t xml:space="preserve"> kao rezultat </w:t>
      </w:r>
      <w:r w:rsidR="00D36F01" w:rsidRPr="00E368AD">
        <w:rPr>
          <w:rFonts w:ascii="Arial" w:hAnsi="Arial" w:cs="Arial"/>
          <w:sz w:val="20"/>
          <w:szCs w:val="20"/>
        </w:rPr>
        <w:t>prerasporeda rezerve likvidnosti</w:t>
      </w:r>
      <w:r w:rsidR="00132608" w:rsidRPr="00E368A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E368A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E368A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E368A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77F8A8C8" w:rsidR="00810A4B" w:rsidRPr="00E368A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E368A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3</w:t>
      </w:r>
      <w:r w:rsidR="00E13508">
        <w:rPr>
          <w:rFonts w:ascii="Arial" w:hAnsi="Arial" w:cs="Arial"/>
          <w:spacing w:val="-3"/>
          <w:sz w:val="20"/>
          <w:szCs w:val="20"/>
        </w:rPr>
        <w:t>0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E13508">
        <w:rPr>
          <w:rFonts w:ascii="Arial" w:hAnsi="Arial" w:cs="Arial"/>
          <w:spacing w:val="-3"/>
          <w:sz w:val="20"/>
          <w:szCs w:val="20"/>
        </w:rPr>
        <w:t>6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810A4B" w:rsidRPr="00E368AD">
        <w:rPr>
          <w:rFonts w:ascii="Arial" w:hAnsi="Arial" w:cs="Arial"/>
          <w:spacing w:val="-3"/>
          <w:sz w:val="20"/>
          <w:szCs w:val="20"/>
        </w:rPr>
        <w:t>20</w:t>
      </w:r>
      <w:r w:rsidR="00712E28" w:rsidRPr="00E368AD">
        <w:rPr>
          <w:rFonts w:ascii="Arial" w:hAnsi="Arial" w:cs="Arial"/>
          <w:spacing w:val="-3"/>
          <w:sz w:val="20"/>
          <w:szCs w:val="20"/>
        </w:rPr>
        <w:t>2</w:t>
      </w:r>
      <w:r w:rsidR="000624E4">
        <w:rPr>
          <w:rFonts w:ascii="Arial" w:hAnsi="Arial" w:cs="Arial"/>
          <w:spacing w:val="-3"/>
          <w:sz w:val="20"/>
          <w:szCs w:val="20"/>
        </w:rPr>
        <w:t>3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7320BF">
        <w:rPr>
          <w:rFonts w:ascii="Arial" w:hAnsi="Arial" w:cs="Arial"/>
          <w:spacing w:val="-3"/>
          <w:sz w:val="20"/>
          <w:szCs w:val="20"/>
        </w:rPr>
        <w:t>3.3</w:t>
      </w:r>
      <w:r w:rsidR="00D262E5">
        <w:rPr>
          <w:rFonts w:ascii="Arial" w:hAnsi="Arial" w:cs="Arial"/>
          <w:spacing w:val="-3"/>
          <w:sz w:val="20"/>
          <w:szCs w:val="20"/>
        </w:rPr>
        <w:t>79,2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7320BF">
        <w:rPr>
          <w:rFonts w:ascii="Arial" w:hAnsi="Arial" w:cs="Arial"/>
          <w:spacing w:val="-3"/>
          <w:sz w:val="20"/>
          <w:szCs w:val="20"/>
        </w:rPr>
        <w:t>eura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8</w:t>
      </w:r>
      <w:r w:rsidR="00D174A7">
        <w:rPr>
          <w:rFonts w:ascii="Arial" w:hAnsi="Arial" w:cs="Arial"/>
          <w:spacing w:val="-3"/>
          <w:sz w:val="20"/>
          <w:szCs w:val="20"/>
        </w:rPr>
        <w:t>6</w:t>
      </w:r>
      <w:r w:rsidR="00C5425F" w:rsidRPr="00E368AD">
        <w:rPr>
          <w:rFonts w:ascii="Arial" w:hAnsi="Arial" w:cs="Arial"/>
          <w:spacing w:val="-3"/>
          <w:sz w:val="20"/>
          <w:szCs w:val="20"/>
        </w:rPr>
        <w:t>,</w:t>
      </w:r>
      <w:r w:rsidR="00275AE1">
        <w:rPr>
          <w:rFonts w:ascii="Arial" w:hAnsi="Arial" w:cs="Arial"/>
          <w:spacing w:val="-3"/>
          <w:sz w:val="20"/>
          <w:szCs w:val="20"/>
        </w:rPr>
        <w:t>5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E368AD">
        <w:rPr>
          <w:rFonts w:ascii="Arial" w:hAnsi="Arial" w:cs="Arial"/>
          <w:spacing w:val="-3"/>
          <w:sz w:val="20"/>
          <w:szCs w:val="20"/>
        </w:rPr>
        <w:t>posto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E368A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F3F25" w:rsidRPr="00E368AD">
        <w:rPr>
          <w:rFonts w:ascii="Arial" w:hAnsi="Arial" w:cs="Arial"/>
          <w:spacing w:val="-3"/>
          <w:sz w:val="20"/>
          <w:szCs w:val="20"/>
        </w:rPr>
        <w:t xml:space="preserve">i </w:t>
      </w:r>
      <w:r w:rsidR="00935F07">
        <w:rPr>
          <w:rFonts w:ascii="Arial" w:hAnsi="Arial" w:cs="Arial"/>
          <w:spacing w:val="-3"/>
          <w:sz w:val="20"/>
          <w:szCs w:val="20"/>
        </w:rPr>
        <w:t>povećani</w:t>
      </w:r>
      <w:r w:rsidR="00253D17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215763">
        <w:rPr>
          <w:rFonts w:ascii="Arial" w:hAnsi="Arial" w:cs="Arial"/>
          <w:spacing w:val="-3"/>
          <w:sz w:val="20"/>
          <w:szCs w:val="20"/>
        </w:rPr>
        <w:t>4,4</w:t>
      </w:r>
      <w:r w:rsidR="00B57E58" w:rsidRPr="00E368AD">
        <w:rPr>
          <w:rFonts w:ascii="Arial" w:hAnsi="Arial" w:cs="Arial"/>
          <w:spacing w:val="-3"/>
          <w:sz w:val="20"/>
          <w:szCs w:val="20"/>
        </w:rPr>
        <w:t xml:space="preserve"> posto u odnosu na početak godine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314A3568" w14:textId="77777777" w:rsidR="00810A4B" w:rsidRPr="00E368A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6EFAFCD" w14:textId="09BF5EA7" w:rsidR="00FD5254" w:rsidRPr="001D4B08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BD71BA">
        <w:rPr>
          <w:rFonts w:ascii="Arial" w:hAnsi="Arial" w:cs="Arial"/>
          <w:spacing w:val="-3"/>
          <w:sz w:val="20"/>
          <w:szCs w:val="20"/>
        </w:rPr>
        <w:t>3.8</w:t>
      </w:r>
      <w:r w:rsidR="00295387">
        <w:rPr>
          <w:rFonts w:ascii="Arial" w:hAnsi="Arial" w:cs="Arial"/>
          <w:spacing w:val="-3"/>
          <w:sz w:val="20"/>
          <w:szCs w:val="20"/>
        </w:rPr>
        <w:t>41</w:t>
      </w:r>
      <w:r w:rsidR="00BD71BA">
        <w:rPr>
          <w:rFonts w:ascii="Arial" w:hAnsi="Arial" w:cs="Arial"/>
          <w:spacing w:val="-3"/>
          <w:sz w:val="20"/>
          <w:szCs w:val="20"/>
        </w:rPr>
        <w:t>,9</w:t>
      </w:r>
      <w:r w:rsidR="003F2303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D71B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bilježe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1058">
        <w:rPr>
          <w:rFonts w:ascii="Arial" w:hAnsi="Arial" w:cs="Arial"/>
          <w:spacing w:val="-3"/>
          <w:sz w:val="20"/>
          <w:szCs w:val="20"/>
        </w:rPr>
        <w:t>povećanje</w:t>
      </w:r>
      <w:r w:rsidR="005E6C3C" w:rsidRPr="00E368AD">
        <w:rPr>
          <w:rFonts w:ascii="Arial" w:hAnsi="Arial" w:cs="Arial"/>
          <w:spacing w:val="-3"/>
          <w:sz w:val="20"/>
          <w:szCs w:val="20"/>
        </w:rPr>
        <w:t xml:space="preserve"> za</w:t>
      </w:r>
      <w:r w:rsidR="00FD525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1058">
        <w:rPr>
          <w:rFonts w:ascii="Arial" w:hAnsi="Arial" w:cs="Arial"/>
          <w:spacing w:val="-3"/>
          <w:sz w:val="20"/>
          <w:szCs w:val="20"/>
        </w:rPr>
        <w:t>3,</w:t>
      </w:r>
      <w:r w:rsidR="00F2539A">
        <w:rPr>
          <w:rFonts w:ascii="Arial" w:hAnsi="Arial" w:cs="Arial"/>
          <w:spacing w:val="-3"/>
          <w:sz w:val="20"/>
          <w:szCs w:val="20"/>
        </w:rPr>
        <w:t>7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posto u odnosu na </w:t>
      </w:r>
      <w:r w:rsidR="00C146AB" w:rsidRPr="00E368AD">
        <w:rPr>
          <w:rFonts w:ascii="Arial" w:hAnsi="Arial" w:cs="Arial"/>
          <w:spacing w:val="-3"/>
          <w:sz w:val="20"/>
          <w:szCs w:val="20"/>
        </w:rPr>
        <w:t>31.12.</w:t>
      </w:r>
      <w:r w:rsidR="00E33732" w:rsidRPr="00E368AD">
        <w:rPr>
          <w:rFonts w:ascii="Arial" w:hAnsi="Arial" w:cs="Arial"/>
          <w:spacing w:val="-3"/>
          <w:sz w:val="20"/>
          <w:szCs w:val="20"/>
        </w:rPr>
        <w:t>20</w:t>
      </w:r>
      <w:r w:rsidR="009A47F5" w:rsidRPr="00E368AD">
        <w:rPr>
          <w:rFonts w:ascii="Arial" w:hAnsi="Arial" w:cs="Arial"/>
          <w:spacing w:val="-3"/>
          <w:sz w:val="20"/>
          <w:szCs w:val="20"/>
        </w:rPr>
        <w:t>2</w:t>
      </w:r>
      <w:r w:rsidR="00C5362F">
        <w:rPr>
          <w:rFonts w:ascii="Arial" w:hAnsi="Arial" w:cs="Arial"/>
          <w:spacing w:val="-3"/>
          <w:sz w:val="20"/>
          <w:szCs w:val="20"/>
        </w:rPr>
        <w:t>2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B35EBA">
        <w:rPr>
          <w:rFonts w:ascii="Arial" w:eastAsia="Times New Roman" w:hAnsi="Arial" w:cs="Arial"/>
          <w:sz w:val="20"/>
          <w:szCs w:val="20"/>
          <w:lang w:eastAsia="hr-HR"/>
        </w:rPr>
        <w:t>povećani</w:t>
      </w:r>
      <w:r w:rsidR="001562BD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su za</w:t>
      </w:r>
      <w:r w:rsidR="00B755B8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F15B7">
        <w:rPr>
          <w:rFonts w:ascii="Arial" w:eastAsia="Times New Roman" w:hAnsi="Arial" w:cs="Arial"/>
          <w:sz w:val="20"/>
          <w:szCs w:val="20"/>
          <w:lang w:eastAsia="hr-HR"/>
        </w:rPr>
        <w:t>3,2</w:t>
      </w:r>
      <w:r w:rsidR="00424202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755B8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posto u odnosu na 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>kraj 20</w:t>
      </w:r>
      <w:r w:rsidR="001562BD" w:rsidRPr="00E368AD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B35EBA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755B8" w:rsidRPr="00E368AD">
        <w:rPr>
          <w:rFonts w:ascii="Arial" w:eastAsia="Times New Roman" w:hAnsi="Arial" w:cs="Arial"/>
          <w:sz w:val="20"/>
          <w:szCs w:val="20"/>
          <w:lang w:eastAsia="hr-HR"/>
        </w:rPr>
        <w:t>godine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146AB" w:rsidRPr="00E368AD">
        <w:rPr>
          <w:rFonts w:ascii="Arial" w:hAnsi="Arial" w:cs="Arial"/>
          <w:spacing w:val="-3"/>
          <w:sz w:val="20"/>
          <w:szCs w:val="20"/>
        </w:rPr>
        <w:t>Bruto krediti financijskim institucijama</w:t>
      </w:r>
      <w:r w:rsidR="00FD525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bilježe </w:t>
      </w:r>
      <w:r w:rsidR="00B35EBA">
        <w:rPr>
          <w:rFonts w:ascii="Arial" w:hAnsi="Arial" w:cs="Arial"/>
          <w:spacing w:val="-3"/>
          <w:sz w:val="20"/>
          <w:szCs w:val="20"/>
        </w:rPr>
        <w:t>povećanje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D5B56" w:rsidRPr="00E368AD">
        <w:rPr>
          <w:rFonts w:ascii="Arial" w:hAnsi="Arial" w:cs="Arial"/>
          <w:spacing w:val="-3"/>
          <w:sz w:val="20"/>
          <w:szCs w:val="20"/>
        </w:rPr>
        <w:t xml:space="preserve">od </w:t>
      </w:r>
      <w:r w:rsidR="00CF15B7">
        <w:rPr>
          <w:rFonts w:ascii="Arial" w:hAnsi="Arial" w:cs="Arial"/>
          <w:spacing w:val="-3"/>
          <w:sz w:val="20"/>
          <w:szCs w:val="20"/>
        </w:rPr>
        <w:t>5</w:t>
      </w:r>
      <w:r w:rsidR="00FD5B56" w:rsidRPr="00E368AD">
        <w:rPr>
          <w:rFonts w:ascii="Arial" w:hAnsi="Arial" w:cs="Arial"/>
          <w:spacing w:val="-3"/>
          <w:sz w:val="20"/>
          <w:szCs w:val="20"/>
        </w:rPr>
        <w:t>,</w:t>
      </w:r>
      <w:r w:rsidR="00CF15B7">
        <w:rPr>
          <w:rFonts w:ascii="Arial" w:hAnsi="Arial" w:cs="Arial"/>
          <w:spacing w:val="-3"/>
          <w:sz w:val="20"/>
          <w:szCs w:val="20"/>
        </w:rPr>
        <w:t>4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 posto u odnosu na kraj 20</w:t>
      </w:r>
      <w:r w:rsidR="001562BD" w:rsidRPr="00E368AD">
        <w:rPr>
          <w:rFonts w:ascii="Arial" w:hAnsi="Arial" w:cs="Arial"/>
          <w:spacing w:val="-3"/>
          <w:sz w:val="20"/>
          <w:szCs w:val="20"/>
        </w:rPr>
        <w:t>2</w:t>
      </w:r>
      <w:r w:rsidR="00CB5D81">
        <w:rPr>
          <w:rFonts w:ascii="Arial" w:hAnsi="Arial" w:cs="Arial"/>
          <w:spacing w:val="-3"/>
          <w:sz w:val="20"/>
          <w:szCs w:val="20"/>
        </w:rPr>
        <w:t>2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FD5B56" w:rsidRPr="00E368AD">
        <w:rPr>
          <w:rFonts w:ascii="Arial" w:hAnsi="Arial" w:cs="Arial"/>
          <w:spacing w:val="-3"/>
          <w:sz w:val="20"/>
          <w:szCs w:val="20"/>
        </w:rPr>
        <w:t xml:space="preserve"> godine</w:t>
      </w:r>
      <w:r w:rsidR="00016C9F">
        <w:rPr>
          <w:rFonts w:ascii="Arial" w:hAnsi="Arial" w:cs="Arial"/>
          <w:spacing w:val="-3"/>
          <w:sz w:val="20"/>
          <w:szCs w:val="20"/>
        </w:rPr>
        <w:t xml:space="preserve"> </w:t>
      </w:r>
      <w:r w:rsidR="00016C9F" w:rsidRPr="001D4B08">
        <w:rPr>
          <w:rFonts w:ascii="Arial" w:hAnsi="Arial" w:cs="Arial"/>
          <w:spacing w:val="-3"/>
          <w:sz w:val="20"/>
          <w:szCs w:val="20"/>
        </w:rPr>
        <w:t>zbog p</w:t>
      </w:r>
      <w:r w:rsidR="003F35DE" w:rsidRPr="0062091D">
        <w:rPr>
          <w:rFonts w:ascii="Arial" w:hAnsi="Arial" w:cs="Arial"/>
          <w:spacing w:val="-3"/>
          <w:sz w:val="20"/>
          <w:szCs w:val="20"/>
        </w:rPr>
        <w:t>orasta plasmana po novim kreditnim programima</w:t>
      </w:r>
      <w:r w:rsidR="00D85024" w:rsidRPr="0062091D">
        <w:rPr>
          <w:rFonts w:ascii="Arial" w:hAnsi="Arial" w:cs="Arial"/>
          <w:spacing w:val="-3"/>
          <w:sz w:val="20"/>
          <w:szCs w:val="20"/>
        </w:rPr>
        <w:t xml:space="preserve"> i programu kreditiranja poticanja malog i srednjeg</w:t>
      </w:r>
      <w:r w:rsidR="001D4B08" w:rsidRPr="0062091D">
        <w:rPr>
          <w:rFonts w:ascii="Arial" w:hAnsi="Arial" w:cs="Arial"/>
          <w:spacing w:val="-3"/>
          <w:sz w:val="20"/>
          <w:szCs w:val="20"/>
        </w:rPr>
        <w:t xml:space="preserve"> poduzetništva</w:t>
      </w:r>
      <w:r w:rsidR="00FD5254" w:rsidRPr="001D4B08">
        <w:rPr>
          <w:rFonts w:ascii="Arial" w:hAnsi="Arial" w:cs="Arial"/>
          <w:spacing w:val="-3"/>
          <w:sz w:val="20"/>
          <w:szCs w:val="20"/>
        </w:rPr>
        <w:t>.</w:t>
      </w:r>
      <w:r w:rsidR="00FD5254" w:rsidRPr="001D4B08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437F6DB" w14:textId="2146716B" w:rsidR="00D55BEB" w:rsidRPr="00E368A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1D4B08">
        <w:rPr>
          <w:rFonts w:ascii="Arial" w:hAnsi="Arial" w:cs="Arial"/>
          <w:spacing w:val="-3"/>
          <w:sz w:val="20"/>
          <w:szCs w:val="20"/>
        </w:rPr>
        <w:t>Na dan 3</w:t>
      </w:r>
      <w:r w:rsidR="00CF15B7" w:rsidRPr="001D4B08">
        <w:rPr>
          <w:rFonts w:ascii="Arial" w:hAnsi="Arial" w:cs="Arial"/>
          <w:spacing w:val="-3"/>
          <w:sz w:val="20"/>
          <w:szCs w:val="20"/>
        </w:rPr>
        <w:t>0</w:t>
      </w:r>
      <w:r w:rsidRPr="001D4B08">
        <w:rPr>
          <w:rFonts w:ascii="Arial" w:hAnsi="Arial" w:cs="Arial"/>
          <w:spacing w:val="-3"/>
          <w:sz w:val="20"/>
          <w:szCs w:val="20"/>
        </w:rPr>
        <w:t>.</w:t>
      </w:r>
      <w:r w:rsidR="00CF15B7" w:rsidRPr="001D4B08">
        <w:rPr>
          <w:rFonts w:ascii="Arial" w:hAnsi="Arial" w:cs="Arial"/>
          <w:spacing w:val="-3"/>
          <w:sz w:val="20"/>
          <w:szCs w:val="20"/>
        </w:rPr>
        <w:t>6</w:t>
      </w:r>
      <w:r w:rsidRPr="001D4B08">
        <w:rPr>
          <w:rFonts w:ascii="Arial" w:hAnsi="Arial" w:cs="Arial"/>
          <w:spacing w:val="-3"/>
          <w:sz w:val="20"/>
          <w:szCs w:val="20"/>
        </w:rPr>
        <w:t>.202</w:t>
      </w:r>
      <w:r w:rsidR="00BA63BC" w:rsidRPr="001D4B08">
        <w:rPr>
          <w:rFonts w:ascii="Arial" w:hAnsi="Arial" w:cs="Arial"/>
          <w:spacing w:val="-3"/>
          <w:sz w:val="20"/>
          <w:szCs w:val="20"/>
        </w:rPr>
        <w:t>3</w:t>
      </w:r>
      <w:r w:rsidRPr="001D4B08">
        <w:rPr>
          <w:rFonts w:ascii="Arial" w:hAnsi="Arial" w:cs="Arial"/>
          <w:spacing w:val="-3"/>
          <w:sz w:val="20"/>
          <w:szCs w:val="20"/>
        </w:rPr>
        <w:t>. odnos kreditnih bruto plasmana putem financijskih institucija i izravnih plasmana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čini </w:t>
      </w:r>
      <w:bookmarkStart w:id="10" w:name="_Hlk1727746"/>
      <w:r w:rsidR="001562BD" w:rsidRPr="00E368AD">
        <w:rPr>
          <w:rFonts w:ascii="Arial" w:hAnsi="Arial" w:cs="Arial"/>
          <w:spacing w:val="-3"/>
          <w:sz w:val="20"/>
          <w:szCs w:val="20"/>
        </w:rPr>
        <w:t>2</w:t>
      </w:r>
      <w:r w:rsidR="00F10595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1562BD" w:rsidRPr="00E368AD">
        <w:rPr>
          <w:rFonts w:ascii="Arial" w:hAnsi="Arial" w:cs="Arial"/>
          <w:spacing w:val="-3"/>
          <w:sz w:val="20"/>
          <w:szCs w:val="20"/>
        </w:rPr>
        <w:t>7</w:t>
      </w:r>
      <w:r w:rsidR="00F10595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>%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F10595">
        <w:rPr>
          <w:rFonts w:ascii="Arial" w:hAnsi="Arial" w:cs="Arial"/>
          <w:spacing w:val="-3"/>
          <w:sz w:val="20"/>
          <w:szCs w:val="20"/>
        </w:rPr>
        <w:t>2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4C327B" w:rsidRPr="00E368AD">
        <w:rPr>
          <w:rFonts w:ascii="Arial" w:hAnsi="Arial" w:cs="Arial"/>
          <w:spacing w:val="-3"/>
          <w:sz w:val="20"/>
          <w:szCs w:val="20"/>
        </w:rPr>
        <w:t>2</w:t>
      </w:r>
      <w:r w:rsidR="00E66C2E">
        <w:rPr>
          <w:rFonts w:ascii="Arial" w:hAnsi="Arial" w:cs="Arial"/>
          <w:spacing w:val="-3"/>
          <w:sz w:val="20"/>
          <w:szCs w:val="20"/>
        </w:rPr>
        <w:t>5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4C327B" w:rsidRPr="00E368AD">
        <w:rPr>
          <w:rFonts w:ascii="Arial" w:hAnsi="Arial" w:cs="Arial"/>
          <w:spacing w:val="-3"/>
          <w:sz w:val="20"/>
          <w:szCs w:val="20"/>
        </w:rPr>
        <w:t>7</w:t>
      </w:r>
      <w:r w:rsidR="00E66C2E">
        <w:rPr>
          <w:rFonts w:ascii="Arial" w:hAnsi="Arial" w:cs="Arial"/>
          <w:spacing w:val="-3"/>
          <w:sz w:val="20"/>
          <w:szCs w:val="20"/>
        </w:rPr>
        <w:t>5</w:t>
      </w:r>
      <w:r w:rsidR="001562BD" w:rsidRPr="00E368AD">
        <w:rPr>
          <w:rFonts w:ascii="Arial" w:hAnsi="Arial" w:cs="Arial"/>
          <w:spacing w:val="-3"/>
          <w:sz w:val="20"/>
          <w:szCs w:val="20"/>
        </w:rPr>
        <w:t>%</w:t>
      </w:r>
      <w:bookmarkEnd w:id="10"/>
      <w:r w:rsidR="001562BD" w:rsidRPr="00E368AD">
        <w:rPr>
          <w:rFonts w:ascii="Arial" w:hAnsi="Arial" w:cs="Arial"/>
          <w:spacing w:val="-3"/>
          <w:sz w:val="20"/>
          <w:szCs w:val="20"/>
        </w:rPr>
        <w:t>)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E368A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E368A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 xml:space="preserve"> il</w:t>
      </w:r>
      <w:r w:rsidRPr="00E368A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>a</w:t>
      </w:r>
      <w:r w:rsidRPr="00E368A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33613" w14:textId="02F90570" w:rsidR="00E96499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ovu imovinu klasificirani su krediti po fer vrijednosti (HBOR je odredio da se ovdje klasificiraju mezzanine krediti)</w:t>
      </w:r>
      <w:r w:rsidR="00344F38" w:rsidRPr="00E368AD">
        <w:rPr>
          <w:rFonts w:ascii="Arial" w:hAnsi="Arial" w:cs="Arial"/>
          <w:sz w:val="20"/>
          <w:szCs w:val="20"/>
        </w:rPr>
        <w:t>,</w:t>
      </w:r>
      <w:r w:rsidRPr="00E368AD">
        <w:rPr>
          <w:rFonts w:ascii="Arial" w:hAnsi="Arial" w:cs="Arial"/>
          <w:sz w:val="20"/>
          <w:szCs w:val="20"/>
        </w:rPr>
        <w:t xml:space="preserve"> ulaganja u investicijske fondove</w:t>
      </w:r>
      <w:r w:rsidR="00344F38" w:rsidRPr="00E368AD">
        <w:rPr>
          <w:rFonts w:ascii="Arial" w:hAnsi="Arial" w:cs="Arial"/>
          <w:sz w:val="20"/>
          <w:szCs w:val="20"/>
        </w:rPr>
        <w:t xml:space="preserve"> i dio vlasničkih instrumenata</w:t>
      </w:r>
      <w:r w:rsidRPr="00E368AD">
        <w:rPr>
          <w:rFonts w:ascii="Arial" w:hAnsi="Arial" w:cs="Arial"/>
          <w:sz w:val="20"/>
          <w:szCs w:val="20"/>
        </w:rPr>
        <w:t xml:space="preserve">. Ukupan iznos ove imovine na dan </w:t>
      </w:r>
      <w:r w:rsidR="00DF0635" w:rsidRPr="00E368AD">
        <w:rPr>
          <w:rFonts w:ascii="Arial" w:hAnsi="Arial" w:cs="Arial"/>
          <w:sz w:val="20"/>
          <w:szCs w:val="20"/>
        </w:rPr>
        <w:t>3</w:t>
      </w:r>
      <w:r w:rsidR="00097E17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C733D3" w:rsidRPr="00E368AD">
        <w:rPr>
          <w:rFonts w:ascii="Arial" w:hAnsi="Arial" w:cs="Arial"/>
          <w:sz w:val="20"/>
          <w:szCs w:val="20"/>
        </w:rPr>
        <w:t xml:space="preserve"> </w:t>
      </w:r>
      <w:r w:rsidR="00097E17">
        <w:rPr>
          <w:rFonts w:ascii="Arial" w:hAnsi="Arial" w:cs="Arial"/>
          <w:sz w:val="20"/>
          <w:szCs w:val="20"/>
        </w:rPr>
        <w:t>lipnja</w:t>
      </w:r>
      <w:r w:rsidR="00F40C90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C75300" w:rsidRPr="00E368AD">
        <w:rPr>
          <w:rFonts w:ascii="Arial" w:hAnsi="Arial" w:cs="Arial"/>
          <w:sz w:val="20"/>
          <w:szCs w:val="20"/>
        </w:rPr>
        <w:t>2</w:t>
      </w:r>
      <w:r w:rsidR="007F5EE5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E40478">
        <w:rPr>
          <w:rFonts w:ascii="Arial" w:hAnsi="Arial" w:cs="Arial"/>
          <w:sz w:val="20"/>
          <w:szCs w:val="20"/>
        </w:rPr>
        <w:t>47,5</w:t>
      </w:r>
      <w:r w:rsidR="0042420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52D23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E40478">
        <w:rPr>
          <w:rFonts w:ascii="Arial" w:hAnsi="Arial" w:cs="Arial"/>
          <w:sz w:val="20"/>
          <w:szCs w:val="20"/>
        </w:rPr>
        <w:t>1,2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511DCA">
        <w:rPr>
          <w:rFonts w:ascii="Arial" w:hAnsi="Arial" w:cs="Arial"/>
          <w:sz w:val="20"/>
          <w:szCs w:val="20"/>
        </w:rPr>
        <w:t xml:space="preserve">, a povećanje je </w:t>
      </w:r>
      <w:r w:rsidR="00E40478" w:rsidRPr="001C4DBF">
        <w:rPr>
          <w:rFonts w:ascii="Arial" w:hAnsi="Arial" w:cs="Arial"/>
          <w:sz w:val="20"/>
          <w:szCs w:val="20"/>
        </w:rPr>
        <w:t>rezultat</w:t>
      </w:r>
      <w:r w:rsidR="00725659" w:rsidRPr="0062091D">
        <w:rPr>
          <w:rFonts w:ascii="Arial" w:hAnsi="Arial" w:cs="Arial"/>
          <w:sz w:val="20"/>
          <w:szCs w:val="20"/>
        </w:rPr>
        <w:t xml:space="preserve"> </w:t>
      </w:r>
      <w:r w:rsidR="001C4DBF" w:rsidRPr="0062091D">
        <w:rPr>
          <w:rFonts w:ascii="Arial" w:hAnsi="Arial" w:cs="Arial"/>
          <w:sz w:val="20"/>
          <w:szCs w:val="20"/>
        </w:rPr>
        <w:t>novog mezzanine kredita</w:t>
      </w:r>
      <w:r w:rsidR="00A25B15">
        <w:rPr>
          <w:rFonts w:ascii="Arial" w:hAnsi="Arial" w:cs="Arial"/>
          <w:sz w:val="20"/>
          <w:szCs w:val="20"/>
        </w:rPr>
        <w:t>.</w:t>
      </w:r>
    </w:p>
    <w:p w14:paraId="46FA95A0" w14:textId="77777777" w:rsidR="00511DCA" w:rsidRPr="00E368AD" w:rsidRDefault="00511DCA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E368A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6B32ACBF" w:rsidR="00132608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F14523">
        <w:rPr>
          <w:rFonts w:ascii="Arial" w:hAnsi="Arial" w:cs="Arial"/>
          <w:sz w:val="20"/>
          <w:szCs w:val="20"/>
        </w:rPr>
        <w:t>297,7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D4681D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čine </w:t>
      </w:r>
      <w:r w:rsidR="00CD18E9">
        <w:rPr>
          <w:rFonts w:ascii="Arial" w:hAnsi="Arial" w:cs="Arial"/>
          <w:sz w:val="20"/>
          <w:szCs w:val="20"/>
        </w:rPr>
        <w:t>7,6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132608" w:rsidRPr="00E368AD">
        <w:rPr>
          <w:rFonts w:ascii="Arial" w:hAnsi="Arial" w:cs="Arial"/>
          <w:sz w:val="20"/>
          <w:szCs w:val="20"/>
        </w:rPr>
        <w:t xml:space="preserve"> i bilježe </w:t>
      </w:r>
      <w:r w:rsidR="008972B4">
        <w:rPr>
          <w:rFonts w:ascii="Arial" w:hAnsi="Arial" w:cs="Arial"/>
          <w:sz w:val="20"/>
          <w:szCs w:val="20"/>
        </w:rPr>
        <w:t>smanjenje</w:t>
      </w:r>
      <w:r w:rsidR="00132608" w:rsidRPr="00E368AD">
        <w:rPr>
          <w:rFonts w:ascii="Arial" w:hAnsi="Arial" w:cs="Arial"/>
          <w:sz w:val="20"/>
          <w:szCs w:val="20"/>
        </w:rPr>
        <w:t xml:space="preserve"> u odnosu na početak godine za </w:t>
      </w:r>
      <w:r w:rsidR="0051494E">
        <w:rPr>
          <w:rFonts w:ascii="Arial" w:hAnsi="Arial" w:cs="Arial"/>
          <w:sz w:val="20"/>
          <w:szCs w:val="20"/>
        </w:rPr>
        <w:t>13,3</w:t>
      </w:r>
      <w:r w:rsidR="00132608" w:rsidRPr="00E368AD">
        <w:rPr>
          <w:rFonts w:ascii="Arial" w:hAnsi="Arial" w:cs="Arial"/>
          <w:sz w:val="20"/>
          <w:szCs w:val="20"/>
        </w:rPr>
        <w:t xml:space="preserve"> posto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A9C07DB" w14:textId="77777777" w:rsidR="00563696" w:rsidRDefault="00563696" w:rsidP="007B069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C3736" w14:textId="0E82FF5F" w:rsidR="007859D5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0,6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 milijuna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7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E368AD">
        <w:rPr>
          <w:rFonts w:ascii="Arial" w:hAnsi="Arial" w:cs="Arial"/>
          <w:sz w:val="20"/>
          <w:szCs w:val="20"/>
        </w:rPr>
        <w:t>račun dobiti</w:t>
      </w:r>
      <w:r w:rsidRPr="00E368AD">
        <w:rPr>
          <w:rFonts w:ascii="Arial" w:hAnsi="Arial" w:cs="Arial"/>
          <w:sz w:val="20"/>
          <w:szCs w:val="20"/>
        </w:rPr>
        <w:t xml:space="preserve"> i gubitk</w:t>
      </w:r>
      <w:r w:rsidR="005E2239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26C33CA0" w14:textId="121A056A" w:rsidR="00821087" w:rsidRPr="00E368AD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B53137">
        <w:rPr>
          <w:rFonts w:ascii="Arial" w:hAnsi="Arial" w:cs="Arial"/>
          <w:spacing w:val="-3"/>
          <w:sz w:val="20"/>
          <w:szCs w:val="20"/>
        </w:rPr>
        <w:t>7,</w:t>
      </w:r>
      <w:r w:rsidR="007E4D84">
        <w:rPr>
          <w:rFonts w:ascii="Arial" w:hAnsi="Arial" w:cs="Arial"/>
          <w:spacing w:val="-3"/>
          <w:sz w:val="20"/>
          <w:szCs w:val="20"/>
        </w:rPr>
        <w:t>8</w:t>
      </w:r>
      <w:r w:rsidR="001071C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53137">
        <w:rPr>
          <w:rFonts w:ascii="Arial" w:hAnsi="Arial" w:cs="Arial"/>
          <w:spacing w:val="-3"/>
          <w:sz w:val="20"/>
          <w:szCs w:val="20"/>
        </w:rPr>
        <w:t xml:space="preserve">eura </w:t>
      </w:r>
      <w:r w:rsidRPr="00E368AD">
        <w:rPr>
          <w:rFonts w:ascii="Arial" w:hAnsi="Arial" w:cs="Arial"/>
          <w:spacing w:val="-3"/>
          <w:sz w:val="20"/>
          <w:szCs w:val="20"/>
        </w:rPr>
        <w:t>i čini 0,</w:t>
      </w:r>
      <w:r w:rsidR="00036E96" w:rsidRPr="00E368AD">
        <w:rPr>
          <w:rFonts w:ascii="Arial" w:hAnsi="Arial" w:cs="Arial"/>
          <w:spacing w:val="-3"/>
          <w:sz w:val="20"/>
          <w:szCs w:val="20"/>
        </w:rPr>
        <w:t xml:space="preserve">2 </w:t>
      </w:r>
      <w:r w:rsidRPr="00E368AD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E368AD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E8A31D7" w14:textId="0B4E67E3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11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D0527C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3F3FC836" wp14:editId="34461DE7">
            <wp:extent cx="2895600" cy="2707005"/>
            <wp:effectExtent l="0" t="0" r="0" b="0"/>
            <wp:docPr id="2280682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C74EE5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30E9022E" wp14:editId="64D0187D">
            <wp:extent cx="2928431" cy="2707200"/>
            <wp:effectExtent l="0" t="0" r="5715" b="0"/>
            <wp:docPr id="27475559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31" cy="27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59F421AA" w:rsidR="00A7297F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E53D5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</w:t>
      </w:r>
      <w:r w:rsidR="00D0527C">
        <w:rPr>
          <w:noProof/>
        </w:rPr>
        <w:drawing>
          <wp:inline distT="0" distB="0" distL="0" distR="0" wp14:anchorId="06A3BA32" wp14:editId="68F1CE3C">
            <wp:extent cx="2885233" cy="2699386"/>
            <wp:effectExtent l="0" t="0" r="10795" b="5715"/>
            <wp:docPr id="8359972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 </w:t>
      </w:r>
      <w:r w:rsidR="009B50A7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 </w:t>
      </w:r>
      <w:r w:rsidR="00F6718B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90A34D2" wp14:editId="3B714CD2">
            <wp:extent cx="2901950" cy="2712720"/>
            <wp:effectExtent l="0" t="0" r="0" b="0"/>
            <wp:docPr id="19642965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E368A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E368A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11"/>
    <w:p w14:paraId="170C2EF8" w14:textId="34ADD36E" w:rsidR="00C6286A" w:rsidRPr="00E368A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0E1112" w:rsidRPr="00E368AD">
        <w:rPr>
          <w:rFonts w:ascii="Arial" w:hAnsi="Arial" w:cs="Arial"/>
          <w:spacing w:val="-3"/>
          <w:sz w:val="20"/>
          <w:szCs w:val="20"/>
        </w:rPr>
        <w:t>3</w:t>
      </w:r>
      <w:r w:rsidR="009830DA">
        <w:rPr>
          <w:rFonts w:ascii="Arial" w:hAnsi="Arial" w:cs="Arial"/>
          <w:spacing w:val="-3"/>
          <w:sz w:val="20"/>
          <w:szCs w:val="20"/>
        </w:rPr>
        <w:t>0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9830DA">
        <w:rPr>
          <w:rFonts w:ascii="Arial" w:hAnsi="Arial" w:cs="Arial"/>
          <w:spacing w:val="-3"/>
          <w:sz w:val="20"/>
          <w:szCs w:val="20"/>
        </w:rPr>
        <w:t>6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004F84" w:rsidRPr="00E368AD">
        <w:rPr>
          <w:rFonts w:ascii="Arial" w:hAnsi="Arial" w:cs="Arial"/>
          <w:spacing w:val="-3"/>
          <w:sz w:val="20"/>
          <w:szCs w:val="20"/>
        </w:rPr>
        <w:t>202</w:t>
      </w:r>
      <w:r w:rsidR="009B617A">
        <w:rPr>
          <w:rFonts w:ascii="Arial" w:hAnsi="Arial" w:cs="Arial"/>
          <w:spacing w:val="-3"/>
          <w:sz w:val="20"/>
          <w:szCs w:val="20"/>
        </w:rPr>
        <w:t>3</w:t>
      </w:r>
      <w:r w:rsidR="00004F84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EA11EE">
        <w:rPr>
          <w:rFonts w:ascii="Arial" w:hAnsi="Arial" w:cs="Arial"/>
          <w:spacing w:val="-3"/>
          <w:sz w:val="20"/>
          <w:szCs w:val="20"/>
        </w:rPr>
        <w:t>2.4</w:t>
      </w:r>
      <w:r w:rsidR="007F1A2C">
        <w:rPr>
          <w:rFonts w:ascii="Arial" w:hAnsi="Arial" w:cs="Arial"/>
          <w:spacing w:val="-3"/>
          <w:sz w:val="20"/>
          <w:szCs w:val="20"/>
        </w:rPr>
        <w:t>54,9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A11E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004F84" w:rsidRPr="00E368AD">
        <w:rPr>
          <w:rFonts w:ascii="Arial" w:hAnsi="Arial" w:cs="Arial"/>
          <w:spacing w:val="-3"/>
          <w:sz w:val="20"/>
          <w:szCs w:val="20"/>
        </w:rPr>
        <w:t>6</w:t>
      </w:r>
      <w:r w:rsidR="000904E4">
        <w:rPr>
          <w:rFonts w:ascii="Arial" w:hAnsi="Arial" w:cs="Arial"/>
          <w:spacing w:val="-3"/>
          <w:sz w:val="20"/>
          <w:szCs w:val="20"/>
        </w:rPr>
        <w:t>2</w:t>
      </w:r>
      <w:r w:rsidR="00406867" w:rsidRPr="00E368AD">
        <w:rPr>
          <w:rFonts w:ascii="Arial" w:hAnsi="Arial" w:cs="Arial"/>
          <w:spacing w:val="-3"/>
          <w:sz w:val="20"/>
          <w:szCs w:val="20"/>
        </w:rPr>
        <w:t>,</w:t>
      </w:r>
      <w:r w:rsidR="007F1A2C">
        <w:rPr>
          <w:rFonts w:ascii="Arial" w:hAnsi="Arial" w:cs="Arial"/>
          <w:spacing w:val="-3"/>
          <w:sz w:val="20"/>
          <w:szCs w:val="20"/>
        </w:rPr>
        <w:t>9</w:t>
      </w:r>
      <w:r w:rsidR="000E111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E368AD">
        <w:rPr>
          <w:rFonts w:ascii="Arial" w:hAnsi="Arial" w:cs="Arial"/>
          <w:spacing w:val="-3"/>
          <w:sz w:val="20"/>
          <w:szCs w:val="20"/>
        </w:rPr>
        <w:t>posto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inozemstvu u ukupnom iznosu od </w:t>
      </w:r>
      <w:r w:rsidR="002D5669">
        <w:rPr>
          <w:rFonts w:ascii="Arial" w:hAnsi="Arial" w:cs="Arial"/>
          <w:spacing w:val="-3"/>
          <w:sz w:val="20"/>
          <w:szCs w:val="20"/>
        </w:rPr>
        <w:t>2.2</w:t>
      </w:r>
      <w:r w:rsidR="00464277">
        <w:rPr>
          <w:rFonts w:ascii="Arial" w:hAnsi="Arial" w:cs="Arial"/>
          <w:spacing w:val="-3"/>
          <w:sz w:val="20"/>
          <w:szCs w:val="20"/>
        </w:rPr>
        <w:t>20,4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2D566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E368A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E7C9837" w14:textId="0B94E846" w:rsidR="00324025" w:rsidRPr="00E368A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785911">
        <w:rPr>
          <w:rFonts w:ascii="Arial" w:hAnsi="Arial" w:cs="Arial"/>
          <w:spacing w:val="-3"/>
          <w:sz w:val="20"/>
          <w:szCs w:val="20"/>
        </w:rPr>
        <w:t>povećane</w:t>
      </w:r>
      <w:r w:rsidR="005371EE" w:rsidRPr="00E368AD">
        <w:rPr>
          <w:rFonts w:ascii="Arial" w:hAnsi="Arial" w:cs="Arial"/>
          <w:spacing w:val="-3"/>
          <w:sz w:val="20"/>
          <w:szCs w:val="20"/>
        </w:rPr>
        <w:t xml:space="preserve"> s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464277">
        <w:rPr>
          <w:rFonts w:ascii="Arial" w:hAnsi="Arial" w:cs="Arial"/>
          <w:spacing w:val="-3"/>
          <w:sz w:val="20"/>
          <w:szCs w:val="20"/>
        </w:rPr>
        <w:t>1,4</w:t>
      </w:r>
      <w:r w:rsidR="00C31F69" w:rsidRPr="00E368AD">
        <w:rPr>
          <w:rFonts w:ascii="Arial" w:hAnsi="Arial" w:cs="Arial"/>
          <w:spacing w:val="-3"/>
          <w:sz w:val="20"/>
          <w:szCs w:val="20"/>
        </w:rPr>
        <w:t xml:space="preserve"> posto</w:t>
      </w:r>
      <w:r w:rsidR="0032402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E368A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E368A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E368A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E368AD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E368A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vAlign w:val="bottom"/>
          </w:tcPr>
          <w:p w14:paraId="50386B76" w14:textId="1A39F3FD" w:rsidR="00B355A8" w:rsidRPr="00E368AD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0D7D1F7" w14:textId="77777777" w:rsidTr="00431335">
        <w:tc>
          <w:tcPr>
            <w:tcW w:w="6379" w:type="dxa"/>
          </w:tcPr>
          <w:p w14:paraId="78C27981" w14:textId="77777777" w:rsidR="00324025" w:rsidRPr="00E368AD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E368AD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62D3056D" w:rsidR="00324025" w:rsidRPr="00E368AD" w:rsidRDefault="00C535DB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221,0</w:t>
            </w:r>
          </w:p>
        </w:tc>
      </w:tr>
      <w:tr w:rsidR="00324025" w:rsidRPr="00E368AD" w14:paraId="259A96A5" w14:textId="77777777" w:rsidTr="000479D6">
        <w:tc>
          <w:tcPr>
            <w:tcW w:w="6379" w:type="dxa"/>
          </w:tcPr>
          <w:p w14:paraId="529EDE5A" w14:textId="659EF439" w:rsidR="00324025" w:rsidRPr="00E368AD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6A5614B9" w:rsidR="00324025" w:rsidRPr="00E368AD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797170">
              <w:rPr>
                <w:rFonts w:ascii="Arial" w:hAnsi="Arial" w:cs="Arial"/>
                <w:spacing w:val="-3"/>
                <w:sz w:val="20"/>
                <w:szCs w:val="20"/>
              </w:rPr>
              <w:t>90,6</w:t>
            </w:r>
            <w:r w:rsidR="00CA4DBB"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1D1B578" w14:textId="77777777" w:rsidTr="000479D6">
        <w:tc>
          <w:tcPr>
            <w:tcW w:w="6379" w:type="dxa"/>
          </w:tcPr>
          <w:p w14:paraId="3691F5FC" w14:textId="77777777" w:rsidR="00324025" w:rsidRPr="00E368AD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0365F300" w:rsidR="00324025" w:rsidRPr="00E368AD" w:rsidRDefault="00BF0788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2557D1">
              <w:rPr>
                <w:rFonts w:ascii="Arial" w:hAnsi="Arial" w:cs="Arial"/>
                <w:spacing w:val="-3"/>
                <w:sz w:val="20"/>
                <w:szCs w:val="20"/>
              </w:rPr>
              <w:t>0,</w:t>
            </w:r>
            <w:r w:rsidR="00797170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7221ED" w:rsidRPr="00E368AD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0B1A8A84" w:rsidR="007221ED" w:rsidRPr="00E368AD" w:rsidRDefault="001525C0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</w:t>
            </w:r>
          </w:p>
        </w:tc>
      </w:tr>
      <w:tr w:rsidR="007221ED" w:rsidRPr="00E368AD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0FDE3FE0" w:rsidR="007221ED" w:rsidRPr="00E368AD" w:rsidRDefault="00342A45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30,3</w:t>
            </w:r>
          </w:p>
        </w:tc>
      </w:tr>
      <w:tr w:rsidR="007221ED" w:rsidRPr="00E368AD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E368AD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E368A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CCC445" w14:textId="77777777" w:rsidR="004F0711" w:rsidRPr="00E368AD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77777777" w:rsidR="007E222A" w:rsidRPr="00E368A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E368A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73B3913" w14:textId="648F626F" w:rsidR="00514881" w:rsidRPr="00E368AD" w:rsidRDefault="00514881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bookmarkStart w:id="12" w:name="_Hlk134444489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ukupnog iznosa ukupnih obveza i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kapitala i rezervi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se odnosi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1.4</w:t>
      </w:r>
      <w:r w:rsidR="00103505">
        <w:rPr>
          <w:rFonts w:ascii="Arial" w:eastAsia="Times New Roman" w:hAnsi="Arial" w:cs="Arial"/>
          <w:spacing w:val="-3"/>
          <w:sz w:val="20"/>
          <w:szCs w:val="20"/>
          <w:lang w:eastAsia="hr-HR"/>
        </w:rPr>
        <w:t>51,3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ili </w:t>
      </w:r>
      <w:r w:rsidR="00A67B1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331154">
        <w:rPr>
          <w:rFonts w:ascii="Arial" w:eastAsia="Times New Roman" w:hAnsi="Arial" w:cs="Arial"/>
          <w:spacing w:val="-3"/>
          <w:sz w:val="20"/>
          <w:szCs w:val="20"/>
          <w:lang w:eastAsia="hr-HR"/>
        </w:rPr>
        <w:t>7</w:t>
      </w:r>
      <w:r w:rsidR="00AD5BC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A56FFA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4C75D8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E8673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bookmarkEnd w:id="12"/>
    <w:p w14:paraId="560939A9" w14:textId="77777777" w:rsidR="0076739E" w:rsidRPr="00E368A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E368A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E368AD">
        <w:rPr>
          <w:rFonts w:ascii="Arial" w:hAnsi="Arial" w:cs="Arial"/>
          <w:spacing w:val="-3"/>
          <w:sz w:val="20"/>
          <w:szCs w:val="20"/>
        </w:rPr>
        <w:t>Ka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E368A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AAE059C" w14:textId="188A6634" w:rsidR="0076739E" w:rsidRPr="00E368AD" w:rsidRDefault="00747116" w:rsidP="007B069A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kupno uplaćeni kapital iz proračuna Republike Hrvatske iznosi </w:t>
      </w:r>
      <w:r w:rsidR="00E95D6A">
        <w:rPr>
          <w:rFonts w:ascii="Arial" w:hAnsi="Arial" w:cs="Arial"/>
          <w:spacing w:val="-3"/>
          <w:sz w:val="20"/>
          <w:szCs w:val="20"/>
        </w:rPr>
        <w:t>899,6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95D6A">
        <w:rPr>
          <w:rFonts w:ascii="Arial" w:hAnsi="Arial" w:cs="Arial"/>
          <w:spacing w:val="-3"/>
          <w:sz w:val="20"/>
          <w:szCs w:val="20"/>
        </w:rPr>
        <w:t>eura</w:t>
      </w:r>
      <w:r w:rsidR="00E0155D" w:rsidRPr="00E368AD">
        <w:rPr>
          <w:rFonts w:ascii="Arial" w:hAnsi="Arial" w:cs="Arial"/>
          <w:spacing w:val="-3"/>
          <w:sz w:val="20"/>
          <w:szCs w:val="20"/>
        </w:rPr>
        <w:t>. Z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a uplatu do Zakonom o HBOR-u propisanog iznosa od </w:t>
      </w:r>
      <w:r w:rsidR="009C1F53">
        <w:rPr>
          <w:rFonts w:ascii="Arial" w:hAnsi="Arial" w:cs="Arial"/>
          <w:spacing w:val="-3"/>
          <w:sz w:val="20"/>
          <w:szCs w:val="20"/>
        </w:rPr>
        <w:t>929,1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9C1F53">
        <w:rPr>
          <w:rFonts w:ascii="Arial" w:hAnsi="Arial" w:cs="Arial"/>
          <w:spacing w:val="-3"/>
          <w:sz w:val="20"/>
          <w:szCs w:val="20"/>
        </w:rPr>
        <w:t>eura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preostaje </w:t>
      </w:r>
      <w:r w:rsidR="000F555A">
        <w:rPr>
          <w:rFonts w:ascii="Arial" w:hAnsi="Arial" w:cs="Arial"/>
          <w:spacing w:val="-3"/>
          <w:sz w:val="20"/>
          <w:szCs w:val="20"/>
        </w:rPr>
        <w:t>29,5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0F555A">
        <w:rPr>
          <w:rFonts w:ascii="Arial" w:hAnsi="Arial" w:cs="Arial"/>
          <w:spacing w:val="-3"/>
          <w:sz w:val="20"/>
          <w:szCs w:val="20"/>
        </w:rPr>
        <w:t>eura</w:t>
      </w:r>
      <w:r w:rsidR="00306BFE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11A0EE2" w14:textId="77777777" w:rsidR="0076739E" w:rsidRPr="00E368AD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ab/>
      </w:r>
    </w:p>
    <w:p w14:paraId="3FB9CC71" w14:textId="77777777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3"/>
          <w:footerReference w:type="default" r:id="rId44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  </w:t>
      </w:r>
    </w:p>
    <w:p w14:paraId="5C5558DD" w14:textId="639EABA3" w:rsidR="00065F56" w:rsidRDefault="009C6A57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t xml:space="preserve">    </w:t>
      </w:r>
      <w:r w:rsidR="00FC51A4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B50A7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DB2C6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44F557E" wp14:editId="7B25BC7C">
            <wp:extent cx="2889885" cy="3712845"/>
            <wp:effectExtent l="0" t="0" r="5715" b="1905"/>
            <wp:docPr id="5334172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  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96986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1FB3C27" wp14:editId="103906F6">
            <wp:extent cx="2883535" cy="3719195"/>
            <wp:effectExtent l="0" t="0" r="0" b="0"/>
            <wp:docPr id="26100416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4EACF" w14:textId="108B5E5E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 w:rsidDel="00834FCE">
        <w:rPr>
          <w:noProof/>
        </w:rPr>
        <w:t xml:space="preserve"> </w:t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69AC366B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77EAD" w:rsidRPr="00700998"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 </w:t>
      </w:r>
      <w:r w:rsidR="00DB2C6D">
        <w:rPr>
          <w:rFonts w:cstheme="minorHAnsi"/>
          <w:noProof/>
          <w:sz w:val="24"/>
          <w:szCs w:val="24"/>
        </w:rPr>
        <w:drawing>
          <wp:inline distT="0" distB="0" distL="0" distR="0" wp14:anchorId="773F7808" wp14:editId="36FE7537">
            <wp:extent cx="2895600" cy="3712845"/>
            <wp:effectExtent l="0" t="0" r="0" b="1905"/>
            <wp:docPr id="17466030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 w:rsidRPr="00700998">
        <w:rPr>
          <w:rFonts w:cstheme="minorHAnsi"/>
          <w:sz w:val="24"/>
          <w:szCs w:val="24"/>
        </w:rPr>
        <w:t xml:space="preserve">  </w:t>
      </w:r>
      <w:r w:rsidR="00EC5A76">
        <w:rPr>
          <w:rFonts w:cstheme="minorHAnsi"/>
          <w:sz w:val="24"/>
          <w:szCs w:val="24"/>
        </w:rPr>
        <w:t xml:space="preserve"> </w:t>
      </w:r>
      <w:r w:rsidR="00777EAD">
        <w:rPr>
          <w:rFonts w:cstheme="minorHAnsi"/>
          <w:sz w:val="24"/>
          <w:szCs w:val="24"/>
        </w:rPr>
        <w:t xml:space="preserve">  </w:t>
      </w:r>
      <w:r w:rsidR="00E7277F">
        <w:rPr>
          <w:rFonts w:cstheme="minorHAnsi"/>
          <w:noProof/>
          <w:sz w:val="24"/>
          <w:szCs w:val="24"/>
        </w:rPr>
        <w:drawing>
          <wp:inline distT="0" distB="0" distL="0" distR="0" wp14:anchorId="1D55B5D8" wp14:editId="3E261A36">
            <wp:extent cx="2883535" cy="3700780"/>
            <wp:effectExtent l="0" t="0" r="0" b="0"/>
            <wp:docPr id="207866966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121BF9A7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</w:t>
      </w:r>
    </w:p>
    <w:p w14:paraId="4369644E" w14:textId="77777777" w:rsidR="00BE6C92" w:rsidRPr="00BE6C92" w:rsidRDefault="00BE6C92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</w:p>
    <w:p w14:paraId="2DB22C03" w14:textId="77777777" w:rsidR="00EC5A76" w:rsidRPr="00BE6C92" w:rsidRDefault="00EC5A76" w:rsidP="00EC5A76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BE6C92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656B" w14:textId="77777777" w:rsidR="007A7BF5" w:rsidRDefault="007A7BF5" w:rsidP="00AE35D1">
      <w:pPr>
        <w:spacing w:after="0" w:line="240" w:lineRule="auto"/>
      </w:pPr>
      <w:r>
        <w:separator/>
      </w:r>
    </w:p>
  </w:endnote>
  <w:endnote w:type="continuationSeparator" w:id="0">
    <w:p w14:paraId="14CB248E" w14:textId="77777777" w:rsidR="007A7BF5" w:rsidRDefault="007A7BF5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2467D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4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67990F39" w:rsidR="00C958BE" w:rsidRPr="002467D5" w:rsidRDefault="0057779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9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75E9DA8A" w:rsidR="00C958BE" w:rsidRPr="002467D5" w:rsidRDefault="00045AE5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0</w:t>
    </w:r>
    <w:r w:rsidR="00062E57" w:rsidRPr="002467D5">
      <w:rPr>
        <w:rFonts w:ascii="Arial" w:eastAsia="Times New Roman" w:hAnsi="Arial" w:cs="Arial"/>
        <w:sz w:val="16"/>
        <w:szCs w:val="16"/>
      </w:rPr>
      <w:t xml:space="preserve">  </w:t>
    </w:r>
    <w:r w:rsidR="00C958BE" w:rsidRPr="002467D5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2771E25C" w:rsidR="00045721" w:rsidRPr="002467D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1</w:t>
    </w:r>
    <w:r w:rsidR="00045721"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5705B192" w:rsidR="00C958BE" w:rsidRPr="002467D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2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107A1931" w:rsidR="00C958BE" w:rsidRPr="002467D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3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37251689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4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24DE6647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5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2CE29AA1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830770">
      <w:rPr>
        <w:rFonts w:ascii="Arial" w:eastAsia="Times New Roman" w:hAnsi="Arial" w:cs="Arial"/>
        <w:sz w:val="16"/>
        <w:szCs w:val="16"/>
      </w:rPr>
      <w:t>6</w:t>
    </w:r>
    <w:r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CEB6" w14:textId="77777777" w:rsidR="00045AE5" w:rsidRPr="00290697" w:rsidRDefault="00045AE5">
    <w:pPr>
      <w:pStyle w:val="Footer"/>
      <w:jc w:val="center"/>
      <w:rPr>
        <w:sz w:val="18"/>
        <w:szCs w:val="18"/>
      </w:rPr>
    </w:pPr>
  </w:p>
  <w:p w14:paraId="1BF9C003" w14:textId="0EB09791" w:rsidR="00045AE5" w:rsidRPr="002467D5" w:rsidRDefault="00045AE5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3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747E6CA" w14:textId="77777777" w:rsidR="00045AE5" w:rsidRDefault="00045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27B35059" w:rsidR="007E4C31" w:rsidRPr="009A1114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2</w:t>
    </w:r>
    <w:r w:rsidR="007E4C31"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Pr="009A1114" w:rsidRDefault="007E4C31">
    <w:pPr>
      <w:pStyle w:val="Footer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5730" w14:textId="251E226D" w:rsidR="003E57BA" w:rsidRPr="009A1114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3</w:t>
    </w:r>
    <w:r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989CA2B" w14:textId="77777777" w:rsidR="003E57BA" w:rsidRPr="009A1114" w:rsidRDefault="003E57BA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101B7D00" w:rsidR="007E4C31" w:rsidRPr="00061539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4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099734D5" w:rsidR="007E4C31" w:rsidRPr="00061539" w:rsidRDefault="0057779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5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08D27BF7" w:rsidR="00C958BE" w:rsidRPr="002467D5" w:rsidRDefault="0057779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6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Pr="002467D5" w:rsidRDefault="00C958BE">
    <w:pPr>
      <w:pStyle w:val="Footer"/>
      <w:rPr>
        <w:rFonts w:ascii="Arial" w:hAnsi="Arial" w:cs="Arial"/>
        <w:sz w:val="16"/>
        <w:szCs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0DEA6922" w:rsidR="00C958BE" w:rsidRPr="002467D5" w:rsidRDefault="0057779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7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4CFEBE1" w:rsidR="00C958BE" w:rsidRPr="002467D5" w:rsidRDefault="0057779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8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5FC0" w14:textId="77777777" w:rsidR="007A7BF5" w:rsidRDefault="007A7BF5" w:rsidP="00AE35D1">
      <w:pPr>
        <w:spacing w:after="0" w:line="240" w:lineRule="auto"/>
      </w:pPr>
      <w:r>
        <w:separator/>
      </w:r>
    </w:p>
  </w:footnote>
  <w:footnote w:type="continuationSeparator" w:id="0">
    <w:p w14:paraId="4C30C96C" w14:textId="77777777" w:rsidR="007A7BF5" w:rsidRDefault="007A7BF5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4593">
    <w:abstractNumId w:val="5"/>
  </w:num>
  <w:num w:numId="2" w16cid:durableId="604505633">
    <w:abstractNumId w:val="12"/>
  </w:num>
  <w:num w:numId="3" w16cid:durableId="1974409151">
    <w:abstractNumId w:val="3"/>
  </w:num>
  <w:num w:numId="4" w16cid:durableId="2088765818">
    <w:abstractNumId w:val="1"/>
  </w:num>
  <w:num w:numId="5" w16cid:durableId="2121796081">
    <w:abstractNumId w:val="6"/>
  </w:num>
  <w:num w:numId="6" w16cid:durableId="374888632">
    <w:abstractNumId w:val="0"/>
  </w:num>
  <w:num w:numId="7" w16cid:durableId="72096136">
    <w:abstractNumId w:val="18"/>
  </w:num>
  <w:num w:numId="8" w16cid:durableId="1970360121">
    <w:abstractNumId w:val="7"/>
  </w:num>
  <w:num w:numId="9" w16cid:durableId="660693161">
    <w:abstractNumId w:val="2"/>
  </w:num>
  <w:num w:numId="10" w16cid:durableId="1453746451">
    <w:abstractNumId w:val="10"/>
  </w:num>
  <w:num w:numId="11" w16cid:durableId="1708606562">
    <w:abstractNumId w:val="15"/>
  </w:num>
  <w:num w:numId="12" w16cid:durableId="1908760888">
    <w:abstractNumId w:val="13"/>
  </w:num>
  <w:num w:numId="13" w16cid:durableId="1144272265">
    <w:abstractNumId w:val="16"/>
  </w:num>
  <w:num w:numId="14" w16cid:durableId="27026601">
    <w:abstractNumId w:val="17"/>
  </w:num>
  <w:num w:numId="15" w16cid:durableId="312757484">
    <w:abstractNumId w:val="4"/>
  </w:num>
  <w:num w:numId="16" w16cid:durableId="194002277">
    <w:abstractNumId w:val="14"/>
  </w:num>
  <w:num w:numId="17" w16cid:durableId="2116904481">
    <w:abstractNumId w:val="11"/>
  </w:num>
  <w:num w:numId="18" w16cid:durableId="664358770">
    <w:abstractNumId w:val="8"/>
  </w:num>
  <w:num w:numId="19" w16cid:durableId="80034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4F84"/>
    <w:rsid w:val="00005E96"/>
    <w:rsid w:val="00006CAE"/>
    <w:rsid w:val="00006EF5"/>
    <w:rsid w:val="00011681"/>
    <w:rsid w:val="0001281B"/>
    <w:rsid w:val="0001297D"/>
    <w:rsid w:val="000137F0"/>
    <w:rsid w:val="0001410A"/>
    <w:rsid w:val="000149E9"/>
    <w:rsid w:val="00015A3C"/>
    <w:rsid w:val="000169D6"/>
    <w:rsid w:val="00016C9F"/>
    <w:rsid w:val="00016E8D"/>
    <w:rsid w:val="00021B1F"/>
    <w:rsid w:val="00021EB3"/>
    <w:rsid w:val="00022C04"/>
    <w:rsid w:val="00022EB0"/>
    <w:rsid w:val="00023546"/>
    <w:rsid w:val="00023921"/>
    <w:rsid w:val="00023C29"/>
    <w:rsid w:val="000241D5"/>
    <w:rsid w:val="000244BE"/>
    <w:rsid w:val="000250FE"/>
    <w:rsid w:val="000272D1"/>
    <w:rsid w:val="00031476"/>
    <w:rsid w:val="00031979"/>
    <w:rsid w:val="00033B82"/>
    <w:rsid w:val="00034749"/>
    <w:rsid w:val="00035E8F"/>
    <w:rsid w:val="00035EEC"/>
    <w:rsid w:val="00036E96"/>
    <w:rsid w:val="00036EE1"/>
    <w:rsid w:val="00037EC8"/>
    <w:rsid w:val="00041D20"/>
    <w:rsid w:val="00042D33"/>
    <w:rsid w:val="0004513C"/>
    <w:rsid w:val="000452A8"/>
    <w:rsid w:val="000454B4"/>
    <w:rsid w:val="00045721"/>
    <w:rsid w:val="00045AE5"/>
    <w:rsid w:val="00045CCC"/>
    <w:rsid w:val="000479D6"/>
    <w:rsid w:val="00047F32"/>
    <w:rsid w:val="00051873"/>
    <w:rsid w:val="0005277D"/>
    <w:rsid w:val="00052A76"/>
    <w:rsid w:val="00052D23"/>
    <w:rsid w:val="00055732"/>
    <w:rsid w:val="000562A8"/>
    <w:rsid w:val="00057C14"/>
    <w:rsid w:val="000607C8"/>
    <w:rsid w:val="00061539"/>
    <w:rsid w:val="000617E0"/>
    <w:rsid w:val="000620DD"/>
    <w:rsid w:val="000624E4"/>
    <w:rsid w:val="00062A07"/>
    <w:rsid w:val="00062E57"/>
    <w:rsid w:val="00065F56"/>
    <w:rsid w:val="00067D16"/>
    <w:rsid w:val="0007144A"/>
    <w:rsid w:val="00071A97"/>
    <w:rsid w:val="00072C81"/>
    <w:rsid w:val="00073263"/>
    <w:rsid w:val="000737D9"/>
    <w:rsid w:val="000743E9"/>
    <w:rsid w:val="00075515"/>
    <w:rsid w:val="0007771F"/>
    <w:rsid w:val="000800B5"/>
    <w:rsid w:val="00081699"/>
    <w:rsid w:val="00081940"/>
    <w:rsid w:val="00084DB0"/>
    <w:rsid w:val="00085E8C"/>
    <w:rsid w:val="00090260"/>
    <w:rsid w:val="000904E4"/>
    <w:rsid w:val="00090F12"/>
    <w:rsid w:val="00093350"/>
    <w:rsid w:val="00093893"/>
    <w:rsid w:val="00093FFC"/>
    <w:rsid w:val="000941B4"/>
    <w:rsid w:val="000949DD"/>
    <w:rsid w:val="00094C98"/>
    <w:rsid w:val="00097E17"/>
    <w:rsid w:val="000A14D2"/>
    <w:rsid w:val="000A15F7"/>
    <w:rsid w:val="000A211F"/>
    <w:rsid w:val="000A2462"/>
    <w:rsid w:val="000A3E44"/>
    <w:rsid w:val="000A516A"/>
    <w:rsid w:val="000A6D8E"/>
    <w:rsid w:val="000A7386"/>
    <w:rsid w:val="000A76E4"/>
    <w:rsid w:val="000A7CB4"/>
    <w:rsid w:val="000A7CE2"/>
    <w:rsid w:val="000B0090"/>
    <w:rsid w:val="000B12F4"/>
    <w:rsid w:val="000B1791"/>
    <w:rsid w:val="000B3FE6"/>
    <w:rsid w:val="000B56CC"/>
    <w:rsid w:val="000B7946"/>
    <w:rsid w:val="000B7E5F"/>
    <w:rsid w:val="000C27A7"/>
    <w:rsid w:val="000C2B06"/>
    <w:rsid w:val="000C3336"/>
    <w:rsid w:val="000C5073"/>
    <w:rsid w:val="000C63F0"/>
    <w:rsid w:val="000C7868"/>
    <w:rsid w:val="000D555D"/>
    <w:rsid w:val="000D55B9"/>
    <w:rsid w:val="000E1112"/>
    <w:rsid w:val="000E13CC"/>
    <w:rsid w:val="000E1D41"/>
    <w:rsid w:val="000E1F57"/>
    <w:rsid w:val="000E2340"/>
    <w:rsid w:val="000E3A01"/>
    <w:rsid w:val="000E4ABB"/>
    <w:rsid w:val="000E7285"/>
    <w:rsid w:val="000F04E1"/>
    <w:rsid w:val="000F09ED"/>
    <w:rsid w:val="000F1596"/>
    <w:rsid w:val="000F4C77"/>
    <w:rsid w:val="000F54DA"/>
    <w:rsid w:val="000F54DB"/>
    <w:rsid w:val="000F555A"/>
    <w:rsid w:val="000F59D5"/>
    <w:rsid w:val="000F7480"/>
    <w:rsid w:val="001002A2"/>
    <w:rsid w:val="0010063A"/>
    <w:rsid w:val="001014AC"/>
    <w:rsid w:val="00102A38"/>
    <w:rsid w:val="00103505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D3D"/>
    <w:rsid w:val="00122A35"/>
    <w:rsid w:val="001230A2"/>
    <w:rsid w:val="00124861"/>
    <w:rsid w:val="0012542F"/>
    <w:rsid w:val="00126279"/>
    <w:rsid w:val="00126896"/>
    <w:rsid w:val="00127C0B"/>
    <w:rsid w:val="001311C9"/>
    <w:rsid w:val="001312B5"/>
    <w:rsid w:val="001314B6"/>
    <w:rsid w:val="00131A83"/>
    <w:rsid w:val="001320B3"/>
    <w:rsid w:val="001320FF"/>
    <w:rsid w:val="00132608"/>
    <w:rsid w:val="0013269A"/>
    <w:rsid w:val="00132877"/>
    <w:rsid w:val="0013477D"/>
    <w:rsid w:val="00135C2B"/>
    <w:rsid w:val="0013644E"/>
    <w:rsid w:val="00140D1A"/>
    <w:rsid w:val="00142689"/>
    <w:rsid w:val="0014300A"/>
    <w:rsid w:val="001432B3"/>
    <w:rsid w:val="0014476E"/>
    <w:rsid w:val="00146E44"/>
    <w:rsid w:val="00147A3B"/>
    <w:rsid w:val="00147BED"/>
    <w:rsid w:val="00151333"/>
    <w:rsid w:val="00152275"/>
    <w:rsid w:val="001525C0"/>
    <w:rsid w:val="001526BF"/>
    <w:rsid w:val="00152A9C"/>
    <w:rsid w:val="00154A76"/>
    <w:rsid w:val="001562BD"/>
    <w:rsid w:val="001564EC"/>
    <w:rsid w:val="00156F4B"/>
    <w:rsid w:val="00157AA7"/>
    <w:rsid w:val="00161F7A"/>
    <w:rsid w:val="001637D9"/>
    <w:rsid w:val="00164016"/>
    <w:rsid w:val="00164945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0E09"/>
    <w:rsid w:val="00180F45"/>
    <w:rsid w:val="00182077"/>
    <w:rsid w:val="0018242C"/>
    <w:rsid w:val="00182752"/>
    <w:rsid w:val="00182F46"/>
    <w:rsid w:val="001836D6"/>
    <w:rsid w:val="0018377C"/>
    <w:rsid w:val="001838EC"/>
    <w:rsid w:val="00184C66"/>
    <w:rsid w:val="00184F4F"/>
    <w:rsid w:val="0018673E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2E50"/>
    <w:rsid w:val="001A41FE"/>
    <w:rsid w:val="001A4847"/>
    <w:rsid w:val="001A5980"/>
    <w:rsid w:val="001A60B3"/>
    <w:rsid w:val="001B0533"/>
    <w:rsid w:val="001B0B2A"/>
    <w:rsid w:val="001B1A65"/>
    <w:rsid w:val="001B3C94"/>
    <w:rsid w:val="001B641B"/>
    <w:rsid w:val="001C1349"/>
    <w:rsid w:val="001C1FDF"/>
    <w:rsid w:val="001C2048"/>
    <w:rsid w:val="001C3F5F"/>
    <w:rsid w:val="001C413E"/>
    <w:rsid w:val="001C4DBF"/>
    <w:rsid w:val="001C559B"/>
    <w:rsid w:val="001C5C3D"/>
    <w:rsid w:val="001C6D63"/>
    <w:rsid w:val="001C75C2"/>
    <w:rsid w:val="001D2051"/>
    <w:rsid w:val="001D2396"/>
    <w:rsid w:val="001D4473"/>
    <w:rsid w:val="001D478E"/>
    <w:rsid w:val="001D4B08"/>
    <w:rsid w:val="001D607A"/>
    <w:rsid w:val="001D613D"/>
    <w:rsid w:val="001D66B1"/>
    <w:rsid w:val="001D736C"/>
    <w:rsid w:val="001D741D"/>
    <w:rsid w:val="001D7B8A"/>
    <w:rsid w:val="001E06D4"/>
    <w:rsid w:val="001E10E8"/>
    <w:rsid w:val="001E1B87"/>
    <w:rsid w:val="001E2F33"/>
    <w:rsid w:val="001E329C"/>
    <w:rsid w:val="001E5F38"/>
    <w:rsid w:val="001E7D72"/>
    <w:rsid w:val="001F07FF"/>
    <w:rsid w:val="001F0A06"/>
    <w:rsid w:val="001F1375"/>
    <w:rsid w:val="001F19FB"/>
    <w:rsid w:val="001F28BE"/>
    <w:rsid w:val="001F3F25"/>
    <w:rsid w:val="001F4E0A"/>
    <w:rsid w:val="001F5378"/>
    <w:rsid w:val="001F59CB"/>
    <w:rsid w:val="001F5EBB"/>
    <w:rsid w:val="001F6C40"/>
    <w:rsid w:val="00201768"/>
    <w:rsid w:val="00202595"/>
    <w:rsid w:val="00204142"/>
    <w:rsid w:val="00204945"/>
    <w:rsid w:val="00204FE5"/>
    <w:rsid w:val="00205E14"/>
    <w:rsid w:val="00207E12"/>
    <w:rsid w:val="002105C2"/>
    <w:rsid w:val="002105E8"/>
    <w:rsid w:val="00210D54"/>
    <w:rsid w:val="002117AD"/>
    <w:rsid w:val="00212110"/>
    <w:rsid w:val="0021296D"/>
    <w:rsid w:val="00212DE6"/>
    <w:rsid w:val="002138C6"/>
    <w:rsid w:val="002139EA"/>
    <w:rsid w:val="00214829"/>
    <w:rsid w:val="00214D08"/>
    <w:rsid w:val="00215763"/>
    <w:rsid w:val="00216B4F"/>
    <w:rsid w:val="00217E07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4396"/>
    <w:rsid w:val="0023477A"/>
    <w:rsid w:val="00236FE9"/>
    <w:rsid w:val="002417E1"/>
    <w:rsid w:val="00242A37"/>
    <w:rsid w:val="00244B32"/>
    <w:rsid w:val="00244FF9"/>
    <w:rsid w:val="002455C0"/>
    <w:rsid w:val="00245666"/>
    <w:rsid w:val="00246222"/>
    <w:rsid w:val="00246384"/>
    <w:rsid w:val="002464D7"/>
    <w:rsid w:val="0024653F"/>
    <w:rsid w:val="002467D5"/>
    <w:rsid w:val="00253D17"/>
    <w:rsid w:val="002557D1"/>
    <w:rsid w:val="002563D1"/>
    <w:rsid w:val="00257EE2"/>
    <w:rsid w:val="00257FC6"/>
    <w:rsid w:val="002633BD"/>
    <w:rsid w:val="00264224"/>
    <w:rsid w:val="00265923"/>
    <w:rsid w:val="0026752C"/>
    <w:rsid w:val="002714FC"/>
    <w:rsid w:val="00272CA5"/>
    <w:rsid w:val="00273E6D"/>
    <w:rsid w:val="002744E8"/>
    <w:rsid w:val="002754A5"/>
    <w:rsid w:val="00275AE1"/>
    <w:rsid w:val="00275D45"/>
    <w:rsid w:val="0027798B"/>
    <w:rsid w:val="00280418"/>
    <w:rsid w:val="0028096D"/>
    <w:rsid w:val="00280FD9"/>
    <w:rsid w:val="00281296"/>
    <w:rsid w:val="00282AA9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387"/>
    <w:rsid w:val="00295D6F"/>
    <w:rsid w:val="00295EF0"/>
    <w:rsid w:val="00295EFE"/>
    <w:rsid w:val="00296730"/>
    <w:rsid w:val="002969B8"/>
    <w:rsid w:val="00297561"/>
    <w:rsid w:val="002A0053"/>
    <w:rsid w:val="002A0507"/>
    <w:rsid w:val="002A38D0"/>
    <w:rsid w:val="002A599E"/>
    <w:rsid w:val="002A7C4D"/>
    <w:rsid w:val="002B1A0D"/>
    <w:rsid w:val="002B3B9C"/>
    <w:rsid w:val="002B45D9"/>
    <w:rsid w:val="002B4AC1"/>
    <w:rsid w:val="002B573F"/>
    <w:rsid w:val="002B6016"/>
    <w:rsid w:val="002B60E8"/>
    <w:rsid w:val="002B7AA4"/>
    <w:rsid w:val="002B7D68"/>
    <w:rsid w:val="002C11A1"/>
    <w:rsid w:val="002C134D"/>
    <w:rsid w:val="002C48CB"/>
    <w:rsid w:val="002C4C21"/>
    <w:rsid w:val="002C4FED"/>
    <w:rsid w:val="002C64CB"/>
    <w:rsid w:val="002D1C76"/>
    <w:rsid w:val="002D23C5"/>
    <w:rsid w:val="002D3BA1"/>
    <w:rsid w:val="002D5669"/>
    <w:rsid w:val="002D5848"/>
    <w:rsid w:val="002D5C34"/>
    <w:rsid w:val="002E0CB9"/>
    <w:rsid w:val="002E121E"/>
    <w:rsid w:val="002E269E"/>
    <w:rsid w:val="002E477B"/>
    <w:rsid w:val="002E53A0"/>
    <w:rsid w:val="002E6B83"/>
    <w:rsid w:val="002E6DE1"/>
    <w:rsid w:val="002E7EA9"/>
    <w:rsid w:val="002F0A29"/>
    <w:rsid w:val="002F139B"/>
    <w:rsid w:val="002F28C8"/>
    <w:rsid w:val="002F37A7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532"/>
    <w:rsid w:val="00321D39"/>
    <w:rsid w:val="003222CF"/>
    <w:rsid w:val="003234B8"/>
    <w:rsid w:val="00324025"/>
    <w:rsid w:val="00324D27"/>
    <w:rsid w:val="00326738"/>
    <w:rsid w:val="00326E46"/>
    <w:rsid w:val="003300F0"/>
    <w:rsid w:val="00331154"/>
    <w:rsid w:val="00331479"/>
    <w:rsid w:val="00331901"/>
    <w:rsid w:val="00331DF5"/>
    <w:rsid w:val="0033403B"/>
    <w:rsid w:val="00334B7C"/>
    <w:rsid w:val="003358AA"/>
    <w:rsid w:val="0033787C"/>
    <w:rsid w:val="003378CD"/>
    <w:rsid w:val="00342A45"/>
    <w:rsid w:val="003439D3"/>
    <w:rsid w:val="00344A8A"/>
    <w:rsid w:val="00344F38"/>
    <w:rsid w:val="003451E6"/>
    <w:rsid w:val="0034581D"/>
    <w:rsid w:val="00345D86"/>
    <w:rsid w:val="00346285"/>
    <w:rsid w:val="00346FF4"/>
    <w:rsid w:val="00347BB2"/>
    <w:rsid w:val="00347F38"/>
    <w:rsid w:val="003513FA"/>
    <w:rsid w:val="003516A1"/>
    <w:rsid w:val="0035268A"/>
    <w:rsid w:val="003571EC"/>
    <w:rsid w:val="003603A1"/>
    <w:rsid w:val="00363384"/>
    <w:rsid w:val="00363AE5"/>
    <w:rsid w:val="00363F15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69DA"/>
    <w:rsid w:val="00386C27"/>
    <w:rsid w:val="0038701A"/>
    <w:rsid w:val="00390D16"/>
    <w:rsid w:val="0039256B"/>
    <w:rsid w:val="003929E0"/>
    <w:rsid w:val="00392C03"/>
    <w:rsid w:val="00393647"/>
    <w:rsid w:val="003979AE"/>
    <w:rsid w:val="003A2C4D"/>
    <w:rsid w:val="003A36A8"/>
    <w:rsid w:val="003A411B"/>
    <w:rsid w:val="003A4BEA"/>
    <w:rsid w:val="003A4ED2"/>
    <w:rsid w:val="003A7F41"/>
    <w:rsid w:val="003B25C7"/>
    <w:rsid w:val="003B2A5A"/>
    <w:rsid w:val="003B46D4"/>
    <w:rsid w:val="003C02E7"/>
    <w:rsid w:val="003C3ED9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7BBE"/>
    <w:rsid w:val="003E0668"/>
    <w:rsid w:val="003E1072"/>
    <w:rsid w:val="003E1766"/>
    <w:rsid w:val="003E2CC0"/>
    <w:rsid w:val="003E2CF9"/>
    <w:rsid w:val="003E303E"/>
    <w:rsid w:val="003E3F30"/>
    <w:rsid w:val="003E432B"/>
    <w:rsid w:val="003E57BA"/>
    <w:rsid w:val="003E5F5C"/>
    <w:rsid w:val="003E6A3D"/>
    <w:rsid w:val="003E6E6C"/>
    <w:rsid w:val="003F0B76"/>
    <w:rsid w:val="003F2303"/>
    <w:rsid w:val="003F2597"/>
    <w:rsid w:val="003F35DE"/>
    <w:rsid w:val="003F450D"/>
    <w:rsid w:val="003F5B42"/>
    <w:rsid w:val="003F66A5"/>
    <w:rsid w:val="003F6FF6"/>
    <w:rsid w:val="003F76C2"/>
    <w:rsid w:val="004001FA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06E72"/>
    <w:rsid w:val="00410152"/>
    <w:rsid w:val="0041096C"/>
    <w:rsid w:val="004113DC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4202"/>
    <w:rsid w:val="00425395"/>
    <w:rsid w:val="00425C36"/>
    <w:rsid w:val="00426055"/>
    <w:rsid w:val="00427B00"/>
    <w:rsid w:val="00427B54"/>
    <w:rsid w:val="00431335"/>
    <w:rsid w:val="004317DB"/>
    <w:rsid w:val="0043260C"/>
    <w:rsid w:val="004328C8"/>
    <w:rsid w:val="00432A48"/>
    <w:rsid w:val="004343FA"/>
    <w:rsid w:val="00434906"/>
    <w:rsid w:val="004405CD"/>
    <w:rsid w:val="00441487"/>
    <w:rsid w:val="00441EAB"/>
    <w:rsid w:val="004420A9"/>
    <w:rsid w:val="00443722"/>
    <w:rsid w:val="00443A7D"/>
    <w:rsid w:val="004447FC"/>
    <w:rsid w:val="0044748D"/>
    <w:rsid w:val="004475EE"/>
    <w:rsid w:val="004511A4"/>
    <w:rsid w:val="004513D1"/>
    <w:rsid w:val="00451544"/>
    <w:rsid w:val="0045213B"/>
    <w:rsid w:val="004521D8"/>
    <w:rsid w:val="00452EC2"/>
    <w:rsid w:val="00452F29"/>
    <w:rsid w:val="00454195"/>
    <w:rsid w:val="00454956"/>
    <w:rsid w:val="00454C50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4277"/>
    <w:rsid w:val="004643C9"/>
    <w:rsid w:val="00465DF5"/>
    <w:rsid w:val="00467093"/>
    <w:rsid w:val="004671B3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39C4"/>
    <w:rsid w:val="004A5658"/>
    <w:rsid w:val="004B0030"/>
    <w:rsid w:val="004B02BC"/>
    <w:rsid w:val="004B08F0"/>
    <w:rsid w:val="004B1481"/>
    <w:rsid w:val="004B1DBB"/>
    <w:rsid w:val="004B1DE4"/>
    <w:rsid w:val="004B2BB5"/>
    <w:rsid w:val="004B339A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0BBD"/>
    <w:rsid w:val="004D3C83"/>
    <w:rsid w:val="004D62F8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12B"/>
    <w:rsid w:val="00502A0A"/>
    <w:rsid w:val="00503167"/>
    <w:rsid w:val="0050347C"/>
    <w:rsid w:val="00503505"/>
    <w:rsid w:val="00504C3A"/>
    <w:rsid w:val="00505702"/>
    <w:rsid w:val="005071C0"/>
    <w:rsid w:val="00507665"/>
    <w:rsid w:val="0051087D"/>
    <w:rsid w:val="00511DCA"/>
    <w:rsid w:val="0051255E"/>
    <w:rsid w:val="005138B8"/>
    <w:rsid w:val="00514881"/>
    <w:rsid w:val="0051494E"/>
    <w:rsid w:val="00516F83"/>
    <w:rsid w:val="005201C6"/>
    <w:rsid w:val="00520922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E78"/>
    <w:rsid w:val="005362B5"/>
    <w:rsid w:val="005371EE"/>
    <w:rsid w:val="005419E3"/>
    <w:rsid w:val="00544A1D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1AC5"/>
    <w:rsid w:val="00562C3A"/>
    <w:rsid w:val="00563696"/>
    <w:rsid w:val="005654E7"/>
    <w:rsid w:val="00567473"/>
    <w:rsid w:val="00572377"/>
    <w:rsid w:val="00572810"/>
    <w:rsid w:val="005744F8"/>
    <w:rsid w:val="005769CB"/>
    <w:rsid w:val="00576D51"/>
    <w:rsid w:val="0057779E"/>
    <w:rsid w:val="00582992"/>
    <w:rsid w:val="00582BB8"/>
    <w:rsid w:val="0058795F"/>
    <w:rsid w:val="00587994"/>
    <w:rsid w:val="00587B1C"/>
    <w:rsid w:val="0059211D"/>
    <w:rsid w:val="00592B65"/>
    <w:rsid w:val="0059334C"/>
    <w:rsid w:val="00596884"/>
    <w:rsid w:val="005968E9"/>
    <w:rsid w:val="00597DCD"/>
    <w:rsid w:val="005A01C0"/>
    <w:rsid w:val="005A184D"/>
    <w:rsid w:val="005A190F"/>
    <w:rsid w:val="005A1957"/>
    <w:rsid w:val="005A1E16"/>
    <w:rsid w:val="005A35C6"/>
    <w:rsid w:val="005A5A6B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1CE"/>
    <w:rsid w:val="005C047B"/>
    <w:rsid w:val="005C0A66"/>
    <w:rsid w:val="005C0CE8"/>
    <w:rsid w:val="005C1D07"/>
    <w:rsid w:val="005C1D11"/>
    <w:rsid w:val="005C324A"/>
    <w:rsid w:val="005C4A2A"/>
    <w:rsid w:val="005C6BB4"/>
    <w:rsid w:val="005D019F"/>
    <w:rsid w:val="005D1413"/>
    <w:rsid w:val="005D453B"/>
    <w:rsid w:val="005D4B7F"/>
    <w:rsid w:val="005D4C16"/>
    <w:rsid w:val="005D553A"/>
    <w:rsid w:val="005D559F"/>
    <w:rsid w:val="005D5AFF"/>
    <w:rsid w:val="005D5D73"/>
    <w:rsid w:val="005D5D8F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925"/>
    <w:rsid w:val="00606AE9"/>
    <w:rsid w:val="00606B35"/>
    <w:rsid w:val="00606B89"/>
    <w:rsid w:val="006071E3"/>
    <w:rsid w:val="00611CCD"/>
    <w:rsid w:val="00613FE4"/>
    <w:rsid w:val="00615087"/>
    <w:rsid w:val="00620090"/>
    <w:rsid w:val="00620373"/>
    <w:rsid w:val="0062091D"/>
    <w:rsid w:val="006209E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33E4"/>
    <w:rsid w:val="00633F15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7585"/>
    <w:rsid w:val="006476A4"/>
    <w:rsid w:val="00653176"/>
    <w:rsid w:val="00653E55"/>
    <w:rsid w:val="006549BA"/>
    <w:rsid w:val="0065565B"/>
    <w:rsid w:val="006561B5"/>
    <w:rsid w:val="0065688C"/>
    <w:rsid w:val="006571CF"/>
    <w:rsid w:val="006571D0"/>
    <w:rsid w:val="006574F4"/>
    <w:rsid w:val="0066028A"/>
    <w:rsid w:val="0066143E"/>
    <w:rsid w:val="00662B68"/>
    <w:rsid w:val="00662C57"/>
    <w:rsid w:val="006643C4"/>
    <w:rsid w:val="00665728"/>
    <w:rsid w:val="006672AE"/>
    <w:rsid w:val="00667312"/>
    <w:rsid w:val="00670780"/>
    <w:rsid w:val="00670C9E"/>
    <w:rsid w:val="00671E0F"/>
    <w:rsid w:val="006738F5"/>
    <w:rsid w:val="00676976"/>
    <w:rsid w:val="00677EA0"/>
    <w:rsid w:val="00681069"/>
    <w:rsid w:val="0068134C"/>
    <w:rsid w:val="006835E8"/>
    <w:rsid w:val="00684701"/>
    <w:rsid w:val="0068581D"/>
    <w:rsid w:val="00685E73"/>
    <w:rsid w:val="00687D1A"/>
    <w:rsid w:val="00690BAA"/>
    <w:rsid w:val="00691603"/>
    <w:rsid w:val="00691C7C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572"/>
    <w:rsid w:val="006B781F"/>
    <w:rsid w:val="006C555D"/>
    <w:rsid w:val="006C6102"/>
    <w:rsid w:val="006C6A89"/>
    <w:rsid w:val="006C7228"/>
    <w:rsid w:val="006C7C27"/>
    <w:rsid w:val="006D020E"/>
    <w:rsid w:val="006D0473"/>
    <w:rsid w:val="006D132B"/>
    <w:rsid w:val="006D3BBE"/>
    <w:rsid w:val="006D4002"/>
    <w:rsid w:val="006D40F0"/>
    <w:rsid w:val="006D614F"/>
    <w:rsid w:val="006D63F0"/>
    <w:rsid w:val="006E108D"/>
    <w:rsid w:val="006E3E83"/>
    <w:rsid w:val="006E54A3"/>
    <w:rsid w:val="006E7F72"/>
    <w:rsid w:val="006F2610"/>
    <w:rsid w:val="006F26D9"/>
    <w:rsid w:val="006F2795"/>
    <w:rsid w:val="006F357A"/>
    <w:rsid w:val="006F43DB"/>
    <w:rsid w:val="006F535B"/>
    <w:rsid w:val="006F55AF"/>
    <w:rsid w:val="007004E5"/>
    <w:rsid w:val="00700702"/>
    <w:rsid w:val="00700998"/>
    <w:rsid w:val="00700ED8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0C31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5659"/>
    <w:rsid w:val="0072650F"/>
    <w:rsid w:val="007273CD"/>
    <w:rsid w:val="007304E2"/>
    <w:rsid w:val="007305EA"/>
    <w:rsid w:val="007320BF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12A4"/>
    <w:rsid w:val="007429C3"/>
    <w:rsid w:val="00742D45"/>
    <w:rsid w:val="00744109"/>
    <w:rsid w:val="007448DD"/>
    <w:rsid w:val="007458DA"/>
    <w:rsid w:val="00745ACC"/>
    <w:rsid w:val="00746BE9"/>
    <w:rsid w:val="00747116"/>
    <w:rsid w:val="00747579"/>
    <w:rsid w:val="0075383B"/>
    <w:rsid w:val="00755255"/>
    <w:rsid w:val="00755768"/>
    <w:rsid w:val="0075772D"/>
    <w:rsid w:val="00761417"/>
    <w:rsid w:val="007614D9"/>
    <w:rsid w:val="00762AF5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3A4F"/>
    <w:rsid w:val="00783AEC"/>
    <w:rsid w:val="00785911"/>
    <w:rsid w:val="007859D5"/>
    <w:rsid w:val="00786303"/>
    <w:rsid w:val="007866A7"/>
    <w:rsid w:val="00786C65"/>
    <w:rsid w:val="00786DA1"/>
    <w:rsid w:val="00792E21"/>
    <w:rsid w:val="007937A8"/>
    <w:rsid w:val="00794772"/>
    <w:rsid w:val="007955CC"/>
    <w:rsid w:val="00796388"/>
    <w:rsid w:val="00797170"/>
    <w:rsid w:val="007976B2"/>
    <w:rsid w:val="00797994"/>
    <w:rsid w:val="00797BC9"/>
    <w:rsid w:val="007A0833"/>
    <w:rsid w:val="007A13D3"/>
    <w:rsid w:val="007A1557"/>
    <w:rsid w:val="007A3135"/>
    <w:rsid w:val="007A3C54"/>
    <w:rsid w:val="007A4BD0"/>
    <w:rsid w:val="007A4C79"/>
    <w:rsid w:val="007A681A"/>
    <w:rsid w:val="007A7213"/>
    <w:rsid w:val="007A7BF5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2B3E"/>
    <w:rsid w:val="007C2B60"/>
    <w:rsid w:val="007C2FFB"/>
    <w:rsid w:val="007C3F43"/>
    <w:rsid w:val="007C598D"/>
    <w:rsid w:val="007C61D5"/>
    <w:rsid w:val="007C6460"/>
    <w:rsid w:val="007D0E13"/>
    <w:rsid w:val="007D1E6C"/>
    <w:rsid w:val="007D2A7B"/>
    <w:rsid w:val="007D3E33"/>
    <w:rsid w:val="007D3F76"/>
    <w:rsid w:val="007D44F0"/>
    <w:rsid w:val="007D45F1"/>
    <w:rsid w:val="007D690E"/>
    <w:rsid w:val="007D7208"/>
    <w:rsid w:val="007E04AD"/>
    <w:rsid w:val="007E1C2B"/>
    <w:rsid w:val="007E222A"/>
    <w:rsid w:val="007E30A3"/>
    <w:rsid w:val="007E42A7"/>
    <w:rsid w:val="007E4A29"/>
    <w:rsid w:val="007E4C31"/>
    <w:rsid w:val="007E4D84"/>
    <w:rsid w:val="007E582D"/>
    <w:rsid w:val="007F1A2C"/>
    <w:rsid w:val="007F1E67"/>
    <w:rsid w:val="007F3D20"/>
    <w:rsid w:val="007F4002"/>
    <w:rsid w:val="007F4420"/>
    <w:rsid w:val="007F5394"/>
    <w:rsid w:val="007F5B3B"/>
    <w:rsid w:val="007F5EE5"/>
    <w:rsid w:val="007F60A8"/>
    <w:rsid w:val="007F6EBC"/>
    <w:rsid w:val="0080046D"/>
    <w:rsid w:val="00801EB8"/>
    <w:rsid w:val="00804698"/>
    <w:rsid w:val="0080479E"/>
    <w:rsid w:val="008047C6"/>
    <w:rsid w:val="00804E5B"/>
    <w:rsid w:val="00807119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02F7"/>
    <w:rsid w:val="00821087"/>
    <w:rsid w:val="00822F9F"/>
    <w:rsid w:val="00824621"/>
    <w:rsid w:val="00825BA4"/>
    <w:rsid w:val="00826303"/>
    <w:rsid w:val="00826DF5"/>
    <w:rsid w:val="008276CB"/>
    <w:rsid w:val="00830770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149F"/>
    <w:rsid w:val="00842C40"/>
    <w:rsid w:val="00845A86"/>
    <w:rsid w:val="00847298"/>
    <w:rsid w:val="00847C5C"/>
    <w:rsid w:val="00847EFF"/>
    <w:rsid w:val="008506C4"/>
    <w:rsid w:val="008507CE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57FE"/>
    <w:rsid w:val="00867F86"/>
    <w:rsid w:val="00870CDD"/>
    <w:rsid w:val="00871618"/>
    <w:rsid w:val="00871AA1"/>
    <w:rsid w:val="00871BFC"/>
    <w:rsid w:val="008720C0"/>
    <w:rsid w:val="00872418"/>
    <w:rsid w:val="00872C56"/>
    <w:rsid w:val="00873975"/>
    <w:rsid w:val="00874145"/>
    <w:rsid w:val="008748A6"/>
    <w:rsid w:val="00874FC3"/>
    <w:rsid w:val="00875574"/>
    <w:rsid w:val="00875B03"/>
    <w:rsid w:val="008764F3"/>
    <w:rsid w:val="0088236F"/>
    <w:rsid w:val="00882824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EE4"/>
    <w:rsid w:val="00893743"/>
    <w:rsid w:val="008940CA"/>
    <w:rsid w:val="0089707B"/>
    <w:rsid w:val="008972B4"/>
    <w:rsid w:val="008978BA"/>
    <w:rsid w:val="008A048B"/>
    <w:rsid w:val="008A2936"/>
    <w:rsid w:val="008A29AA"/>
    <w:rsid w:val="008A69CB"/>
    <w:rsid w:val="008A7B17"/>
    <w:rsid w:val="008B03DC"/>
    <w:rsid w:val="008B13F6"/>
    <w:rsid w:val="008B40C4"/>
    <w:rsid w:val="008B47FA"/>
    <w:rsid w:val="008C05EC"/>
    <w:rsid w:val="008C0BDD"/>
    <w:rsid w:val="008C0C92"/>
    <w:rsid w:val="008C1D7A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01"/>
    <w:rsid w:val="008E6BE8"/>
    <w:rsid w:val="008E7A90"/>
    <w:rsid w:val="008F06ED"/>
    <w:rsid w:val="008F0E0B"/>
    <w:rsid w:val="008F1FFA"/>
    <w:rsid w:val="008F69C5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440"/>
    <w:rsid w:val="00912FB2"/>
    <w:rsid w:val="00913A9E"/>
    <w:rsid w:val="00917A2C"/>
    <w:rsid w:val="00917A3A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041"/>
    <w:rsid w:val="00927610"/>
    <w:rsid w:val="00931110"/>
    <w:rsid w:val="00933B43"/>
    <w:rsid w:val="00934BFE"/>
    <w:rsid w:val="00935F07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4070"/>
    <w:rsid w:val="00955BB2"/>
    <w:rsid w:val="009606D4"/>
    <w:rsid w:val="00961DA1"/>
    <w:rsid w:val="009626AB"/>
    <w:rsid w:val="00962F8A"/>
    <w:rsid w:val="00963231"/>
    <w:rsid w:val="009636B6"/>
    <w:rsid w:val="00964BDE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0DA"/>
    <w:rsid w:val="00983403"/>
    <w:rsid w:val="009834E7"/>
    <w:rsid w:val="009844FE"/>
    <w:rsid w:val="00986279"/>
    <w:rsid w:val="009874F8"/>
    <w:rsid w:val="009913CF"/>
    <w:rsid w:val="00991E85"/>
    <w:rsid w:val="009963CA"/>
    <w:rsid w:val="00996986"/>
    <w:rsid w:val="00996C02"/>
    <w:rsid w:val="00997971"/>
    <w:rsid w:val="00997FAB"/>
    <w:rsid w:val="009A0571"/>
    <w:rsid w:val="009A0FF2"/>
    <w:rsid w:val="009A1114"/>
    <w:rsid w:val="009A2486"/>
    <w:rsid w:val="009A3270"/>
    <w:rsid w:val="009A47F5"/>
    <w:rsid w:val="009A596C"/>
    <w:rsid w:val="009A6023"/>
    <w:rsid w:val="009B1CCB"/>
    <w:rsid w:val="009B1DCC"/>
    <w:rsid w:val="009B3074"/>
    <w:rsid w:val="009B3734"/>
    <w:rsid w:val="009B3E8B"/>
    <w:rsid w:val="009B402B"/>
    <w:rsid w:val="009B4285"/>
    <w:rsid w:val="009B4C6C"/>
    <w:rsid w:val="009B50A7"/>
    <w:rsid w:val="009B53FC"/>
    <w:rsid w:val="009B5BDD"/>
    <w:rsid w:val="009B617A"/>
    <w:rsid w:val="009B6F97"/>
    <w:rsid w:val="009C0647"/>
    <w:rsid w:val="009C11DC"/>
    <w:rsid w:val="009C1F53"/>
    <w:rsid w:val="009C2C42"/>
    <w:rsid w:val="009C6A57"/>
    <w:rsid w:val="009D0846"/>
    <w:rsid w:val="009D08A2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123"/>
    <w:rsid w:val="009E53C8"/>
    <w:rsid w:val="009E5CD9"/>
    <w:rsid w:val="009E60BE"/>
    <w:rsid w:val="009E6A41"/>
    <w:rsid w:val="009E6AB6"/>
    <w:rsid w:val="009E78D5"/>
    <w:rsid w:val="009F2C32"/>
    <w:rsid w:val="009F547D"/>
    <w:rsid w:val="009F5662"/>
    <w:rsid w:val="009F6178"/>
    <w:rsid w:val="00A0118A"/>
    <w:rsid w:val="00A04CB8"/>
    <w:rsid w:val="00A05E3A"/>
    <w:rsid w:val="00A11366"/>
    <w:rsid w:val="00A11570"/>
    <w:rsid w:val="00A11B8C"/>
    <w:rsid w:val="00A150B3"/>
    <w:rsid w:val="00A1607A"/>
    <w:rsid w:val="00A16121"/>
    <w:rsid w:val="00A1635C"/>
    <w:rsid w:val="00A166D0"/>
    <w:rsid w:val="00A23ABA"/>
    <w:rsid w:val="00A240E5"/>
    <w:rsid w:val="00A244EE"/>
    <w:rsid w:val="00A258D9"/>
    <w:rsid w:val="00A25B15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45A2"/>
    <w:rsid w:val="00A35432"/>
    <w:rsid w:val="00A36267"/>
    <w:rsid w:val="00A374E9"/>
    <w:rsid w:val="00A40969"/>
    <w:rsid w:val="00A41156"/>
    <w:rsid w:val="00A42266"/>
    <w:rsid w:val="00A42D61"/>
    <w:rsid w:val="00A4311E"/>
    <w:rsid w:val="00A4364C"/>
    <w:rsid w:val="00A43AFA"/>
    <w:rsid w:val="00A43BF0"/>
    <w:rsid w:val="00A43D17"/>
    <w:rsid w:val="00A4411B"/>
    <w:rsid w:val="00A4454E"/>
    <w:rsid w:val="00A457CB"/>
    <w:rsid w:val="00A45F18"/>
    <w:rsid w:val="00A46349"/>
    <w:rsid w:val="00A467DA"/>
    <w:rsid w:val="00A47130"/>
    <w:rsid w:val="00A4725D"/>
    <w:rsid w:val="00A478A1"/>
    <w:rsid w:val="00A5245E"/>
    <w:rsid w:val="00A532EC"/>
    <w:rsid w:val="00A55AAE"/>
    <w:rsid w:val="00A5639F"/>
    <w:rsid w:val="00A56FFA"/>
    <w:rsid w:val="00A57699"/>
    <w:rsid w:val="00A602AA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67F46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7629B"/>
    <w:rsid w:val="00A80C70"/>
    <w:rsid w:val="00A84141"/>
    <w:rsid w:val="00A85579"/>
    <w:rsid w:val="00A85A01"/>
    <w:rsid w:val="00A861A4"/>
    <w:rsid w:val="00A871F0"/>
    <w:rsid w:val="00A87BC3"/>
    <w:rsid w:val="00A907C1"/>
    <w:rsid w:val="00A915C9"/>
    <w:rsid w:val="00A92D58"/>
    <w:rsid w:val="00A933E5"/>
    <w:rsid w:val="00A94781"/>
    <w:rsid w:val="00A94A0E"/>
    <w:rsid w:val="00A94D7D"/>
    <w:rsid w:val="00A94EDA"/>
    <w:rsid w:val="00A95A73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B7839"/>
    <w:rsid w:val="00AC5E5D"/>
    <w:rsid w:val="00AC6066"/>
    <w:rsid w:val="00AC6915"/>
    <w:rsid w:val="00AC6D32"/>
    <w:rsid w:val="00AD1876"/>
    <w:rsid w:val="00AD1C44"/>
    <w:rsid w:val="00AD316C"/>
    <w:rsid w:val="00AD3726"/>
    <w:rsid w:val="00AD5BCE"/>
    <w:rsid w:val="00AD6556"/>
    <w:rsid w:val="00AD6DCB"/>
    <w:rsid w:val="00AD73A0"/>
    <w:rsid w:val="00AD7C87"/>
    <w:rsid w:val="00AD7F8C"/>
    <w:rsid w:val="00AE0736"/>
    <w:rsid w:val="00AE1C6E"/>
    <w:rsid w:val="00AE309E"/>
    <w:rsid w:val="00AE35D1"/>
    <w:rsid w:val="00AE36EF"/>
    <w:rsid w:val="00AE3E8A"/>
    <w:rsid w:val="00AE4A2A"/>
    <w:rsid w:val="00AE53D5"/>
    <w:rsid w:val="00AE5757"/>
    <w:rsid w:val="00AE5A4E"/>
    <w:rsid w:val="00AE71C2"/>
    <w:rsid w:val="00AE732A"/>
    <w:rsid w:val="00AE785D"/>
    <w:rsid w:val="00AF3519"/>
    <w:rsid w:val="00AF3B64"/>
    <w:rsid w:val="00AF3E5A"/>
    <w:rsid w:val="00AF3F8F"/>
    <w:rsid w:val="00AF40F5"/>
    <w:rsid w:val="00AF4EE7"/>
    <w:rsid w:val="00AF4FDE"/>
    <w:rsid w:val="00AF5566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5177"/>
    <w:rsid w:val="00B157D4"/>
    <w:rsid w:val="00B166A8"/>
    <w:rsid w:val="00B23605"/>
    <w:rsid w:val="00B23DAF"/>
    <w:rsid w:val="00B2425C"/>
    <w:rsid w:val="00B24FB2"/>
    <w:rsid w:val="00B256FF"/>
    <w:rsid w:val="00B2659C"/>
    <w:rsid w:val="00B276F2"/>
    <w:rsid w:val="00B27A86"/>
    <w:rsid w:val="00B305E7"/>
    <w:rsid w:val="00B30A24"/>
    <w:rsid w:val="00B324DD"/>
    <w:rsid w:val="00B32808"/>
    <w:rsid w:val="00B32E88"/>
    <w:rsid w:val="00B33057"/>
    <w:rsid w:val="00B33469"/>
    <w:rsid w:val="00B3422F"/>
    <w:rsid w:val="00B35174"/>
    <w:rsid w:val="00B3557B"/>
    <w:rsid w:val="00B355A8"/>
    <w:rsid w:val="00B35EBA"/>
    <w:rsid w:val="00B36C23"/>
    <w:rsid w:val="00B37082"/>
    <w:rsid w:val="00B37404"/>
    <w:rsid w:val="00B37B58"/>
    <w:rsid w:val="00B41F46"/>
    <w:rsid w:val="00B421AB"/>
    <w:rsid w:val="00B42EFF"/>
    <w:rsid w:val="00B442A3"/>
    <w:rsid w:val="00B455CC"/>
    <w:rsid w:val="00B4585A"/>
    <w:rsid w:val="00B45DA0"/>
    <w:rsid w:val="00B46B1F"/>
    <w:rsid w:val="00B46E41"/>
    <w:rsid w:val="00B4755C"/>
    <w:rsid w:val="00B506BD"/>
    <w:rsid w:val="00B51445"/>
    <w:rsid w:val="00B52178"/>
    <w:rsid w:val="00B52370"/>
    <w:rsid w:val="00B53137"/>
    <w:rsid w:val="00B5455B"/>
    <w:rsid w:val="00B54566"/>
    <w:rsid w:val="00B54AE1"/>
    <w:rsid w:val="00B54C8F"/>
    <w:rsid w:val="00B55221"/>
    <w:rsid w:val="00B55273"/>
    <w:rsid w:val="00B559E5"/>
    <w:rsid w:val="00B55B9C"/>
    <w:rsid w:val="00B5610A"/>
    <w:rsid w:val="00B576C9"/>
    <w:rsid w:val="00B57DFA"/>
    <w:rsid w:val="00B57E58"/>
    <w:rsid w:val="00B57ECC"/>
    <w:rsid w:val="00B608B9"/>
    <w:rsid w:val="00B61058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1E4"/>
    <w:rsid w:val="00B864DE"/>
    <w:rsid w:val="00B865F9"/>
    <w:rsid w:val="00B90A26"/>
    <w:rsid w:val="00B92E84"/>
    <w:rsid w:val="00B933AB"/>
    <w:rsid w:val="00B94B83"/>
    <w:rsid w:val="00B954A3"/>
    <w:rsid w:val="00B957BB"/>
    <w:rsid w:val="00B9674D"/>
    <w:rsid w:val="00B97028"/>
    <w:rsid w:val="00BA0B30"/>
    <w:rsid w:val="00BA16E8"/>
    <w:rsid w:val="00BA184F"/>
    <w:rsid w:val="00BA6269"/>
    <w:rsid w:val="00BA63BC"/>
    <w:rsid w:val="00BA68EE"/>
    <w:rsid w:val="00BB0260"/>
    <w:rsid w:val="00BB0300"/>
    <w:rsid w:val="00BB1C8A"/>
    <w:rsid w:val="00BB1F2C"/>
    <w:rsid w:val="00BB2BAA"/>
    <w:rsid w:val="00BB336B"/>
    <w:rsid w:val="00BB346E"/>
    <w:rsid w:val="00BB3BB6"/>
    <w:rsid w:val="00BB655D"/>
    <w:rsid w:val="00BB68B9"/>
    <w:rsid w:val="00BC0A89"/>
    <w:rsid w:val="00BC104E"/>
    <w:rsid w:val="00BC1F3B"/>
    <w:rsid w:val="00BC412E"/>
    <w:rsid w:val="00BD0263"/>
    <w:rsid w:val="00BD2617"/>
    <w:rsid w:val="00BD2FCB"/>
    <w:rsid w:val="00BD4F29"/>
    <w:rsid w:val="00BD50AA"/>
    <w:rsid w:val="00BD5366"/>
    <w:rsid w:val="00BD6436"/>
    <w:rsid w:val="00BD652B"/>
    <w:rsid w:val="00BD6888"/>
    <w:rsid w:val="00BD71BA"/>
    <w:rsid w:val="00BD7C8B"/>
    <w:rsid w:val="00BE02F7"/>
    <w:rsid w:val="00BE037E"/>
    <w:rsid w:val="00BE1A75"/>
    <w:rsid w:val="00BE2841"/>
    <w:rsid w:val="00BE2A95"/>
    <w:rsid w:val="00BE3687"/>
    <w:rsid w:val="00BE6420"/>
    <w:rsid w:val="00BE6B3D"/>
    <w:rsid w:val="00BE6C92"/>
    <w:rsid w:val="00BF0788"/>
    <w:rsid w:val="00BF0922"/>
    <w:rsid w:val="00BF17D9"/>
    <w:rsid w:val="00BF311F"/>
    <w:rsid w:val="00BF3BAB"/>
    <w:rsid w:val="00BF5A16"/>
    <w:rsid w:val="00BF5DB3"/>
    <w:rsid w:val="00BF66AC"/>
    <w:rsid w:val="00BF7262"/>
    <w:rsid w:val="00C03903"/>
    <w:rsid w:val="00C03C29"/>
    <w:rsid w:val="00C059D4"/>
    <w:rsid w:val="00C05CD0"/>
    <w:rsid w:val="00C05D2C"/>
    <w:rsid w:val="00C06295"/>
    <w:rsid w:val="00C069B0"/>
    <w:rsid w:val="00C10C0E"/>
    <w:rsid w:val="00C10CAD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4D6"/>
    <w:rsid w:val="00C22AD6"/>
    <w:rsid w:val="00C23C95"/>
    <w:rsid w:val="00C242D6"/>
    <w:rsid w:val="00C2491F"/>
    <w:rsid w:val="00C24938"/>
    <w:rsid w:val="00C31DF1"/>
    <w:rsid w:val="00C31F69"/>
    <w:rsid w:val="00C3290D"/>
    <w:rsid w:val="00C3502E"/>
    <w:rsid w:val="00C3504D"/>
    <w:rsid w:val="00C3619E"/>
    <w:rsid w:val="00C41BCC"/>
    <w:rsid w:val="00C4218F"/>
    <w:rsid w:val="00C4323C"/>
    <w:rsid w:val="00C4459C"/>
    <w:rsid w:val="00C4554A"/>
    <w:rsid w:val="00C47275"/>
    <w:rsid w:val="00C478A8"/>
    <w:rsid w:val="00C47C4C"/>
    <w:rsid w:val="00C50046"/>
    <w:rsid w:val="00C500FA"/>
    <w:rsid w:val="00C511F9"/>
    <w:rsid w:val="00C5121F"/>
    <w:rsid w:val="00C51E2A"/>
    <w:rsid w:val="00C52580"/>
    <w:rsid w:val="00C535DB"/>
    <w:rsid w:val="00C5362F"/>
    <w:rsid w:val="00C5419E"/>
    <w:rsid w:val="00C5425F"/>
    <w:rsid w:val="00C56121"/>
    <w:rsid w:val="00C577F6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4EE5"/>
    <w:rsid w:val="00C750E0"/>
    <w:rsid w:val="00C75300"/>
    <w:rsid w:val="00C753C2"/>
    <w:rsid w:val="00C755CB"/>
    <w:rsid w:val="00C75C58"/>
    <w:rsid w:val="00C769FE"/>
    <w:rsid w:val="00C80C9F"/>
    <w:rsid w:val="00C82BE0"/>
    <w:rsid w:val="00C83C35"/>
    <w:rsid w:val="00C85D58"/>
    <w:rsid w:val="00C86222"/>
    <w:rsid w:val="00C8731E"/>
    <w:rsid w:val="00C877D8"/>
    <w:rsid w:val="00C87C70"/>
    <w:rsid w:val="00C87D7D"/>
    <w:rsid w:val="00C92D53"/>
    <w:rsid w:val="00C92E03"/>
    <w:rsid w:val="00C93EFD"/>
    <w:rsid w:val="00C9422F"/>
    <w:rsid w:val="00C94693"/>
    <w:rsid w:val="00C94D1C"/>
    <w:rsid w:val="00C958BE"/>
    <w:rsid w:val="00C9705B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5D81"/>
    <w:rsid w:val="00CB64BE"/>
    <w:rsid w:val="00CB67EC"/>
    <w:rsid w:val="00CB75CB"/>
    <w:rsid w:val="00CB76B5"/>
    <w:rsid w:val="00CB7CDF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18E9"/>
    <w:rsid w:val="00CD2131"/>
    <w:rsid w:val="00CD21AF"/>
    <w:rsid w:val="00CD3DFF"/>
    <w:rsid w:val="00CD402B"/>
    <w:rsid w:val="00CD41C7"/>
    <w:rsid w:val="00CD5158"/>
    <w:rsid w:val="00CD561A"/>
    <w:rsid w:val="00CD5783"/>
    <w:rsid w:val="00CE3241"/>
    <w:rsid w:val="00CE6C3F"/>
    <w:rsid w:val="00CF14D9"/>
    <w:rsid w:val="00CF15B7"/>
    <w:rsid w:val="00CF41CC"/>
    <w:rsid w:val="00CF516B"/>
    <w:rsid w:val="00CF7E76"/>
    <w:rsid w:val="00D00012"/>
    <w:rsid w:val="00D00EE3"/>
    <w:rsid w:val="00D028B6"/>
    <w:rsid w:val="00D02D2E"/>
    <w:rsid w:val="00D03B0F"/>
    <w:rsid w:val="00D03DDB"/>
    <w:rsid w:val="00D041FF"/>
    <w:rsid w:val="00D0527C"/>
    <w:rsid w:val="00D06365"/>
    <w:rsid w:val="00D10DEE"/>
    <w:rsid w:val="00D13066"/>
    <w:rsid w:val="00D1422D"/>
    <w:rsid w:val="00D15395"/>
    <w:rsid w:val="00D15431"/>
    <w:rsid w:val="00D15621"/>
    <w:rsid w:val="00D16BD8"/>
    <w:rsid w:val="00D16C71"/>
    <w:rsid w:val="00D174A7"/>
    <w:rsid w:val="00D17577"/>
    <w:rsid w:val="00D17BD2"/>
    <w:rsid w:val="00D210B3"/>
    <w:rsid w:val="00D23843"/>
    <w:rsid w:val="00D23ADF"/>
    <w:rsid w:val="00D24055"/>
    <w:rsid w:val="00D24A07"/>
    <w:rsid w:val="00D25999"/>
    <w:rsid w:val="00D25FDD"/>
    <w:rsid w:val="00D2620D"/>
    <w:rsid w:val="00D262E5"/>
    <w:rsid w:val="00D26ABB"/>
    <w:rsid w:val="00D27B9B"/>
    <w:rsid w:val="00D309DE"/>
    <w:rsid w:val="00D31F95"/>
    <w:rsid w:val="00D3254D"/>
    <w:rsid w:val="00D3346B"/>
    <w:rsid w:val="00D34545"/>
    <w:rsid w:val="00D35B2B"/>
    <w:rsid w:val="00D3606D"/>
    <w:rsid w:val="00D36DB0"/>
    <w:rsid w:val="00D36F01"/>
    <w:rsid w:val="00D37432"/>
    <w:rsid w:val="00D3766B"/>
    <w:rsid w:val="00D415FF"/>
    <w:rsid w:val="00D429D5"/>
    <w:rsid w:val="00D42A8F"/>
    <w:rsid w:val="00D43718"/>
    <w:rsid w:val="00D44F67"/>
    <w:rsid w:val="00D45E26"/>
    <w:rsid w:val="00D4681D"/>
    <w:rsid w:val="00D46AB4"/>
    <w:rsid w:val="00D4791B"/>
    <w:rsid w:val="00D504EC"/>
    <w:rsid w:val="00D50656"/>
    <w:rsid w:val="00D50E1B"/>
    <w:rsid w:val="00D5109C"/>
    <w:rsid w:val="00D511F1"/>
    <w:rsid w:val="00D51243"/>
    <w:rsid w:val="00D51B7B"/>
    <w:rsid w:val="00D51BC6"/>
    <w:rsid w:val="00D53DBE"/>
    <w:rsid w:val="00D55A88"/>
    <w:rsid w:val="00D55BEB"/>
    <w:rsid w:val="00D5702E"/>
    <w:rsid w:val="00D60D64"/>
    <w:rsid w:val="00D611C3"/>
    <w:rsid w:val="00D61F7D"/>
    <w:rsid w:val="00D62A8C"/>
    <w:rsid w:val="00D6362F"/>
    <w:rsid w:val="00D63FE9"/>
    <w:rsid w:val="00D65A34"/>
    <w:rsid w:val="00D70147"/>
    <w:rsid w:val="00D70410"/>
    <w:rsid w:val="00D71017"/>
    <w:rsid w:val="00D732FB"/>
    <w:rsid w:val="00D74BCE"/>
    <w:rsid w:val="00D75A21"/>
    <w:rsid w:val="00D760A5"/>
    <w:rsid w:val="00D776C6"/>
    <w:rsid w:val="00D77AEF"/>
    <w:rsid w:val="00D80036"/>
    <w:rsid w:val="00D81452"/>
    <w:rsid w:val="00D81B23"/>
    <w:rsid w:val="00D81FD8"/>
    <w:rsid w:val="00D834DB"/>
    <w:rsid w:val="00D83DCC"/>
    <w:rsid w:val="00D845FC"/>
    <w:rsid w:val="00D84764"/>
    <w:rsid w:val="00D85024"/>
    <w:rsid w:val="00D850CB"/>
    <w:rsid w:val="00D85255"/>
    <w:rsid w:val="00D85449"/>
    <w:rsid w:val="00D86611"/>
    <w:rsid w:val="00D868BB"/>
    <w:rsid w:val="00D87260"/>
    <w:rsid w:val="00D873B8"/>
    <w:rsid w:val="00D916B2"/>
    <w:rsid w:val="00D927C9"/>
    <w:rsid w:val="00D93551"/>
    <w:rsid w:val="00D94BE1"/>
    <w:rsid w:val="00D94C54"/>
    <w:rsid w:val="00D94E40"/>
    <w:rsid w:val="00D96ED6"/>
    <w:rsid w:val="00DA01DF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292E"/>
    <w:rsid w:val="00DB2C6D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1315"/>
    <w:rsid w:val="00DD1BE9"/>
    <w:rsid w:val="00DD26FD"/>
    <w:rsid w:val="00DD2705"/>
    <w:rsid w:val="00DD43A9"/>
    <w:rsid w:val="00DD5058"/>
    <w:rsid w:val="00DD5DD5"/>
    <w:rsid w:val="00DE2D21"/>
    <w:rsid w:val="00DE30C6"/>
    <w:rsid w:val="00DE4960"/>
    <w:rsid w:val="00DE52B5"/>
    <w:rsid w:val="00DE5E9A"/>
    <w:rsid w:val="00DE5EF2"/>
    <w:rsid w:val="00DE65A2"/>
    <w:rsid w:val="00DE700B"/>
    <w:rsid w:val="00DE7950"/>
    <w:rsid w:val="00DF00E8"/>
    <w:rsid w:val="00DF01CC"/>
    <w:rsid w:val="00DF0635"/>
    <w:rsid w:val="00DF097B"/>
    <w:rsid w:val="00DF0D4D"/>
    <w:rsid w:val="00DF251C"/>
    <w:rsid w:val="00DF30AE"/>
    <w:rsid w:val="00E00C54"/>
    <w:rsid w:val="00E0155D"/>
    <w:rsid w:val="00E03B31"/>
    <w:rsid w:val="00E04A7C"/>
    <w:rsid w:val="00E10B6B"/>
    <w:rsid w:val="00E1201E"/>
    <w:rsid w:val="00E1283F"/>
    <w:rsid w:val="00E13508"/>
    <w:rsid w:val="00E13B27"/>
    <w:rsid w:val="00E13D4A"/>
    <w:rsid w:val="00E162B3"/>
    <w:rsid w:val="00E17F02"/>
    <w:rsid w:val="00E20184"/>
    <w:rsid w:val="00E20638"/>
    <w:rsid w:val="00E20718"/>
    <w:rsid w:val="00E20A62"/>
    <w:rsid w:val="00E21AC0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68AD"/>
    <w:rsid w:val="00E3743C"/>
    <w:rsid w:val="00E37D73"/>
    <w:rsid w:val="00E40478"/>
    <w:rsid w:val="00E415EC"/>
    <w:rsid w:val="00E415F5"/>
    <w:rsid w:val="00E41F9A"/>
    <w:rsid w:val="00E44AD4"/>
    <w:rsid w:val="00E45E85"/>
    <w:rsid w:val="00E502A6"/>
    <w:rsid w:val="00E5064D"/>
    <w:rsid w:val="00E50A76"/>
    <w:rsid w:val="00E51784"/>
    <w:rsid w:val="00E52290"/>
    <w:rsid w:val="00E52B77"/>
    <w:rsid w:val="00E52BAC"/>
    <w:rsid w:val="00E53580"/>
    <w:rsid w:val="00E540AB"/>
    <w:rsid w:val="00E540B2"/>
    <w:rsid w:val="00E5427F"/>
    <w:rsid w:val="00E55458"/>
    <w:rsid w:val="00E574D5"/>
    <w:rsid w:val="00E57A64"/>
    <w:rsid w:val="00E6283A"/>
    <w:rsid w:val="00E62CCD"/>
    <w:rsid w:val="00E64970"/>
    <w:rsid w:val="00E65080"/>
    <w:rsid w:val="00E65201"/>
    <w:rsid w:val="00E658AC"/>
    <w:rsid w:val="00E6615B"/>
    <w:rsid w:val="00E66C2E"/>
    <w:rsid w:val="00E66EED"/>
    <w:rsid w:val="00E6735F"/>
    <w:rsid w:val="00E67C94"/>
    <w:rsid w:val="00E70207"/>
    <w:rsid w:val="00E70A27"/>
    <w:rsid w:val="00E71D31"/>
    <w:rsid w:val="00E7277F"/>
    <w:rsid w:val="00E730D1"/>
    <w:rsid w:val="00E7412A"/>
    <w:rsid w:val="00E75759"/>
    <w:rsid w:val="00E803FD"/>
    <w:rsid w:val="00E80661"/>
    <w:rsid w:val="00E81817"/>
    <w:rsid w:val="00E81F68"/>
    <w:rsid w:val="00E8318D"/>
    <w:rsid w:val="00E836C6"/>
    <w:rsid w:val="00E85CF4"/>
    <w:rsid w:val="00E85F2A"/>
    <w:rsid w:val="00E86735"/>
    <w:rsid w:val="00E93F5A"/>
    <w:rsid w:val="00E95227"/>
    <w:rsid w:val="00E9550F"/>
    <w:rsid w:val="00E95D6A"/>
    <w:rsid w:val="00E96499"/>
    <w:rsid w:val="00E9766B"/>
    <w:rsid w:val="00EA11EE"/>
    <w:rsid w:val="00EA1CCA"/>
    <w:rsid w:val="00EA25B0"/>
    <w:rsid w:val="00EA4FC7"/>
    <w:rsid w:val="00EA54EE"/>
    <w:rsid w:val="00EA5E7A"/>
    <w:rsid w:val="00EA711B"/>
    <w:rsid w:val="00EB02A0"/>
    <w:rsid w:val="00EB2029"/>
    <w:rsid w:val="00EB224C"/>
    <w:rsid w:val="00EB2F46"/>
    <w:rsid w:val="00EB334F"/>
    <w:rsid w:val="00EB39AC"/>
    <w:rsid w:val="00EB3A33"/>
    <w:rsid w:val="00EB3AAA"/>
    <w:rsid w:val="00EB3CEA"/>
    <w:rsid w:val="00EB50A7"/>
    <w:rsid w:val="00EB5E6C"/>
    <w:rsid w:val="00EC01FD"/>
    <w:rsid w:val="00EC0452"/>
    <w:rsid w:val="00EC0C7F"/>
    <w:rsid w:val="00EC1094"/>
    <w:rsid w:val="00EC1596"/>
    <w:rsid w:val="00EC28B8"/>
    <w:rsid w:val="00EC2CC6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6BD0"/>
    <w:rsid w:val="00ED72B4"/>
    <w:rsid w:val="00ED7C49"/>
    <w:rsid w:val="00EE09A5"/>
    <w:rsid w:val="00EE37C3"/>
    <w:rsid w:val="00EE3896"/>
    <w:rsid w:val="00EE60B0"/>
    <w:rsid w:val="00EE66A6"/>
    <w:rsid w:val="00EF0BE2"/>
    <w:rsid w:val="00EF2AF8"/>
    <w:rsid w:val="00EF2D35"/>
    <w:rsid w:val="00EF3924"/>
    <w:rsid w:val="00EF3A0B"/>
    <w:rsid w:val="00EF621E"/>
    <w:rsid w:val="00F00AB7"/>
    <w:rsid w:val="00F01C8A"/>
    <w:rsid w:val="00F0299D"/>
    <w:rsid w:val="00F02F84"/>
    <w:rsid w:val="00F04274"/>
    <w:rsid w:val="00F053D9"/>
    <w:rsid w:val="00F0671B"/>
    <w:rsid w:val="00F07A73"/>
    <w:rsid w:val="00F10595"/>
    <w:rsid w:val="00F110D7"/>
    <w:rsid w:val="00F11426"/>
    <w:rsid w:val="00F12A56"/>
    <w:rsid w:val="00F12AC1"/>
    <w:rsid w:val="00F13DAE"/>
    <w:rsid w:val="00F14523"/>
    <w:rsid w:val="00F15FAA"/>
    <w:rsid w:val="00F1784B"/>
    <w:rsid w:val="00F20111"/>
    <w:rsid w:val="00F2372F"/>
    <w:rsid w:val="00F23B41"/>
    <w:rsid w:val="00F2459C"/>
    <w:rsid w:val="00F24D36"/>
    <w:rsid w:val="00F2539A"/>
    <w:rsid w:val="00F25BB1"/>
    <w:rsid w:val="00F27182"/>
    <w:rsid w:val="00F27557"/>
    <w:rsid w:val="00F317FB"/>
    <w:rsid w:val="00F31A59"/>
    <w:rsid w:val="00F36B6F"/>
    <w:rsid w:val="00F371D5"/>
    <w:rsid w:val="00F37B13"/>
    <w:rsid w:val="00F40A57"/>
    <w:rsid w:val="00F40C90"/>
    <w:rsid w:val="00F41EE1"/>
    <w:rsid w:val="00F42B35"/>
    <w:rsid w:val="00F42EF3"/>
    <w:rsid w:val="00F44830"/>
    <w:rsid w:val="00F449AE"/>
    <w:rsid w:val="00F4670A"/>
    <w:rsid w:val="00F475DA"/>
    <w:rsid w:val="00F477AB"/>
    <w:rsid w:val="00F504BC"/>
    <w:rsid w:val="00F504CF"/>
    <w:rsid w:val="00F51F92"/>
    <w:rsid w:val="00F52B18"/>
    <w:rsid w:val="00F537A8"/>
    <w:rsid w:val="00F55CD0"/>
    <w:rsid w:val="00F57EB6"/>
    <w:rsid w:val="00F601D0"/>
    <w:rsid w:val="00F62A21"/>
    <w:rsid w:val="00F62C26"/>
    <w:rsid w:val="00F6718B"/>
    <w:rsid w:val="00F67677"/>
    <w:rsid w:val="00F6773D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3BE"/>
    <w:rsid w:val="00F84E1F"/>
    <w:rsid w:val="00F85711"/>
    <w:rsid w:val="00F86435"/>
    <w:rsid w:val="00F876B5"/>
    <w:rsid w:val="00F87B44"/>
    <w:rsid w:val="00F90145"/>
    <w:rsid w:val="00F91E78"/>
    <w:rsid w:val="00F92A32"/>
    <w:rsid w:val="00F937F0"/>
    <w:rsid w:val="00F94CEF"/>
    <w:rsid w:val="00F95745"/>
    <w:rsid w:val="00FA066F"/>
    <w:rsid w:val="00FA11E8"/>
    <w:rsid w:val="00FA1AE8"/>
    <w:rsid w:val="00FA39ED"/>
    <w:rsid w:val="00FA3B6F"/>
    <w:rsid w:val="00FA4515"/>
    <w:rsid w:val="00FA5222"/>
    <w:rsid w:val="00FA6684"/>
    <w:rsid w:val="00FA78FA"/>
    <w:rsid w:val="00FB0704"/>
    <w:rsid w:val="00FB3419"/>
    <w:rsid w:val="00FB36EA"/>
    <w:rsid w:val="00FB3A47"/>
    <w:rsid w:val="00FB4AD9"/>
    <w:rsid w:val="00FB561F"/>
    <w:rsid w:val="00FB651E"/>
    <w:rsid w:val="00FC0B57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7C3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6658"/>
    <w:rsid w:val="00FE6CA9"/>
    <w:rsid w:val="00FE6D26"/>
    <w:rsid w:val="00FE78D3"/>
    <w:rsid w:val="00FF02C3"/>
    <w:rsid w:val="00FF11D0"/>
    <w:rsid w:val="00FF230B"/>
    <w:rsid w:val="00FF23CD"/>
    <w:rsid w:val="00FF28FF"/>
    <w:rsid w:val="00FF2EDE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9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footer" Target="footer15.xml"/><Relationship Id="rId47" Type="http://schemas.openxmlformats.org/officeDocument/2006/relationships/image" Target="media/image22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image" Target="media/image14.png"/><Relationship Id="rId37" Type="http://schemas.openxmlformats.org/officeDocument/2006/relationships/footer" Target="footer14.xml"/><Relationship Id="rId40" Type="http://schemas.openxmlformats.org/officeDocument/2006/relationships/chart" Target="charts/chart1.xml"/><Relationship Id="rId45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7.xml"/><Relationship Id="rId28" Type="http://schemas.openxmlformats.org/officeDocument/2006/relationships/image" Target="media/image12.png"/><Relationship Id="rId36" Type="http://schemas.openxmlformats.org/officeDocument/2006/relationships/footer" Target="footer13.xml"/><Relationship Id="rId49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footer" Target="footer10.xml"/><Relationship Id="rId35" Type="http://schemas.openxmlformats.org/officeDocument/2006/relationships/image" Target="media/image16.png"/><Relationship Id="rId43" Type="http://schemas.openxmlformats.org/officeDocument/2006/relationships/header" Target="header1.xml"/><Relationship Id="rId48" Type="http://schemas.openxmlformats.org/officeDocument/2006/relationships/image" Target="media/image23.pn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Hbor\Dfsroot\Common\4100%20(Direkcija%20upravlja&#269;kog%20ra&#269;unovodstva)\DURI\FINANCIJSKA%20IZVJE&#352;&#262;A\UPRAVA\2023\31%203%202023\izvje&#353;taj\izvje&#353;taj%20o%20financijskom%20poslovanju\Podloga%20za%20grafove\podloga%20za%20grafove_Izvje&#353;taj%20o%20fin%20poslovanju_HRV%2031%203%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 b="1" dirty="0">
                <a:solidFill>
                  <a:schemeClr val="bg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FVOSD   </a:t>
            </a:r>
            <a:r>
              <a:rPr lang="hr-HR" sz="1600" b="1" dirty="0">
                <a:solidFill>
                  <a:schemeClr val="bg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                                            </a:t>
            </a:r>
            <a:r>
              <a:rPr lang="hr-HR" sz="900" b="0" dirty="0">
                <a:solidFill>
                  <a:schemeClr val="bg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31.12.2022. </a:t>
            </a:r>
            <a:endParaRPr lang="en-US" sz="1200" b="0" dirty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40523451658843496"/>
          <c:y val="1.7727735121986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0835000000000001"/>
          <c:y val="0.29390864236924913"/>
          <c:w val="0.45931434425162126"/>
          <c:h val="0.4900001296591631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E31C2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EF-4D8D-9492-C61D274AA07C}"/>
              </c:ext>
            </c:extLst>
          </c:dPt>
          <c:dPt>
            <c:idx val="1"/>
            <c:bubble3D val="0"/>
            <c:spPr>
              <a:solidFill>
                <a:srgbClr val="53595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EF-4D8D-9492-C61D274AA07C}"/>
              </c:ext>
            </c:extLst>
          </c:dPt>
          <c:dLbls>
            <c:dLbl>
              <c:idx val="0"/>
              <c:layout>
                <c:manualLayout>
                  <c:x val="0.25003294397319542"/>
                  <c:y val="-2.9398148148148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EF-4D8D-9492-C61D274AA07C}"/>
                </c:ext>
              </c:extLst>
            </c:dLbl>
            <c:dLbl>
              <c:idx val="1"/>
              <c:layout>
                <c:manualLayout>
                  <c:x val="3.3337725863092113E-3"/>
                  <c:y val="-8.2314814814814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EF-4D8D-9492-C61D274AA0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FVRDG_FVOSD!$N$6:$N$7</c:f>
              <c:strCache>
                <c:ptCount val="2"/>
                <c:pt idx="0">
                  <c:v>Dužnički VP</c:v>
                </c:pt>
                <c:pt idx="1">
                  <c:v>Vlasnički VP</c:v>
                </c:pt>
              </c:strCache>
            </c:strRef>
          </c:cat>
          <c:val>
            <c:numRef>
              <c:f>FVRDG_FVOSD!$P$6:$P$7</c:f>
              <c:numCache>
                <c:formatCode>0.0%</c:formatCode>
                <c:ptCount val="2"/>
                <c:pt idx="0">
                  <c:v>0.97985402409981104</c:v>
                </c:pt>
                <c:pt idx="1">
                  <c:v>2.0145975900189E-2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EF-4D8D-9492-C61D274AA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  <c:holeSize val="75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78892361111111"/>
          <c:y val="0.84449592858335987"/>
          <c:w val="0.62321423611111104"/>
          <c:h val="0.124764519987805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DDDDDD"/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1992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Hren Kristina</cp:lastModifiedBy>
  <cp:revision>23</cp:revision>
  <cp:lastPrinted>2019-08-14T14:45:00Z</cp:lastPrinted>
  <dcterms:created xsi:type="dcterms:W3CDTF">2023-07-24T10:40:00Z</dcterms:created>
  <dcterms:modified xsi:type="dcterms:W3CDTF">2023-08-18T10:51:00Z</dcterms:modified>
</cp:coreProperties>
</file>